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E9EA" w14:textId="38BF28A9" w:rsidR="00716957" w:rsidRDefault="00AC6B00" w:rsidP="00FB5FBF">
      <w:pPr>
        <w:spacing w:line="276" w:lineRule="auto"/>
        <w:rPr>
          <w:rFonts w:ascii="Aptos" w:hAnsi="Aptos" w:cs="Arial"/>
          <w:i/>
          <w:iCs/>
          <w:sz w:val="22"/>
          <w:szCs w:val="22"/>
        </w:rPr>
      </w:pPr>
      <w:r w:rsidRPr="00AC6B00">
        <w:rPr>
          <w:rFonts w:ascii="Aptos" w:hAnsi="Aptos" w:cs="Arial"/>
          <w:i/>
          <w:iCs/>
          <w:sz w:val="22"/>
          <w:szCs w:val="22"/>
        </w:rPr>
        <w:t xml:space="preserve">Informacja prasowa </w:t>
      </w:r>
      <w:r>
        <w:rPr>
          <w:rFonts w:ascii="Aptos" w:hAnsi="Aptos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   </w:t>
      </w:r>
      <w:r w:rsidR="00A00717">
        <w:rPr>
          <w:rFonts w:ascii="Aptos" w:hAnsi="Aptos" w:cs="Arial"/>
          <w:sz w:val="22"/>
          <w:szCs w:val="22"/>
        </w:rPr>
        <w:t>6</w:t>
      </w:r>
      <w:r w:rsidRPr="00AC6B00">
        <w:rPr>
          <w:rFonts w:ascii="Aptos" w:hAnsi="Aptos" w:cs="Arial"/>
          <w:sz w:val="22"/>
          <w:szCs w:val="22"/>
        </w:rPr>
        <w:t xml:space="preserve"> </w:t>
      </w:r>
      <w:r w:rsidR="00010661">
        <w:rPr>
          <w:rFonts w:ascii="Aptos" w:hAnsi="Aptos" w:cs="Arial"/>
          <w:sz w:val="22"/>
          <w:szCs w:val="22"/>
        </w:rPr>
        <w:t>lutego</w:t>
      </w:r>
      <w:r w:rsidRPr="00AC6B00">
        <w:rPr>
          <w:rFonts w:ascii="Aptos" w:hAnsi="Aptos" w:cs="Arial"/>
          <w:sz w:val="22"/>
          <w:szCs w:val="22"/>
        </w:rPr>
        <w:t xml:space="preserve"> 202</w:t>
      </w:r>
      <w:r w:rsidR="00010661">
        <w:rPr>
          <w:rFonts w:ascii="Aptos" w:hAnsi="Aptos" w:cs="Arial"/>
          <w:sz w:val="22"/>
          <w:szCs w:val="22"/>
        </w:rPr>
        <w:t>6</w:t>
      </w:r>
      <w:r w:rsidRPr="00AC6B00">
        <w:rPr>
          <w:rFonts w:ascii="Aptos" w:hAnsi="Aptos" w:cs="Arial"/>
          <w:sz w:val="22"/>
          <w:szCs w:val="22"/>
        </w:rPr>
        <w:t xml:space="preserve"> r.</w:t>
      </w:r>
      <w:r>
        <w:rPr>
          <w:rFonts w:ascii="Aptos" w:hAnsi="Aptos" w:cs="Arial"/>
          <w:i/>
          <w:iCs/>
          <w:sz w:val="22"/>
          <w:szCs w:val="22"/>
        </w:rPr>
        <w:t xml:space="preserve"> </w:t>
      </w:r>
    </w:p>
    <w:p w14:paraId="1B827846" w14:textId="77777777" w:rsidR="00AC6B00" w:rsidRDefault="00AC6B00" w:rsidP="00FB5FBF">
      <w:pPr>
        <w:spacing w:line="276" w:lineRule="auto"/>
        <w:rPr>
          <w:rFonts w:ascii="Aptos" w:hAnsi="Aptos" w:cs="Arial"/>
          <w:i/>
          <w:iCs/>
          <w:sz w:val="22"/>
          <w:szCs w:val="22"/>
        </w:rPr>
      </w:pPr>
    </w:p>
    <w:p w14:paraId="59176EB1" w14:textId="3867A719" w:rsidR="00AC6B00" w:rsidRDefault="00AC6B00" w:rsidP="00AC6B00">
      <w:pPr>
        <w:spacing w:line="276" w:lineRule="auto"/>
        <w:jc w:val="center"/>
        <w:rPr>
          <w:rFonts w:ascii="Aptos" w:hAnsi="Aptos" w:cs="Arial"/>
          <w:b/>
          <w:bCs/>
          <w:sz w:val="28"/>
          <w:szCs w:val="28"/>
        </w:rPr>
      </w:pPr>
      <w:r w:rsidRPr="00AC6B00">
        <w:rPr>
          <w:rFonts w:ascii="Aptos" w:hAnsi="Aptos" w:cs="Arial"/>
          <w:b/>
          <w:bCs/>
          <w:sz w:val="28"/>
          <w:szCs w:val="28"/>
        </w:rPr>
        <w:t>Rekord za rekordem: PSNM podsumowuje rok 2025 na polskim rynku elektromobilności</w:t>
      </w:r>
    </w:p>
    <w:p w14:paraId="7F938656" w14:textId="77777777" w:rsidR="00AC6B00" w:rsidRDefault="00AC6B00" w:rsidP="00AC6B00">
      <w:pPr>
        <w:spacing w:line="276" w:lineRule="auto"/>
        <w:jc w:val="center"/>
        <w:rPr>
          <w:rFonts w:ascii="Aptos" w:hAnsi="Aptos" w:cs="Arial"/>
          <w:b/>
          <w:bCs/>
          <w:sz w:val="28"/>
          <w:szCs w:val="28"/>
        </w:rPr>
      </w:pPr>
    </w:p>
    <w:p w14:paraId="58C32220" w14:textId="1631CE51" w:rsidR="00AC6B00" w:rsidRDefault="00142E59" w:rsidP="00941865">
      <w:pPr>
        <w:spacing w:line="276" w:lineRule="auto"/>
        <w:jc w:val="both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Prawie trzykrotny wzrost</w:t>
      </w:r>
      <w:r w:rsidR="00941865" w:rsidRPr="00941865">
        <w:rPr>
          <w:rFonts w:ascii="Aptos" w:hAnsi="Aptos" w:cs="Arial"/>
          <w:b/>
          <w:bCs/>
          <w:sz w:val="22"/>
          <w:szCs w:val="22"/>
        </w:rPr>
        <w:t xml:space="preserve"> rejestracji osobowych samochodów elektrycznych, rekordowa suma środków przeznaczonych na wsparcie ze środków publicznych (7 mld) oraz najwięcej do tej pory nowo uruchomionych punktów ładowania DC (ponad 1,7 tys.). </w:t>
      </w:r>
      <w:r w:rsidR="00570A02">
        <w:rPr>
          <w:rFonts w:ascii="Aptos" w:hAnsi="Aptos" w:cs="Arial"/>
          <w:b/>
          <w:bCs/>
          <w:sz w:val="22"/>
          <w:szCs w:val="22"/>
        </w:rPr>
        <w:t xml:space="preserve">PSNM </w:t>
      </w:r>
      <w:r w:rsidR="00941865" w:rsidRPr="00941865">
        <w:rPr>
          <w:rFonts w:ascii="Aptos" w:hAnsi="Aptos" w:cs="Arial"/>
          <w:b/>
          <w:bCs/>
          <w:sz w:val="22"/>
          <w:szCs w:val="22"/>
        </w:rPr>
        <w:t>podsumowuje ubiegły rok w polskim sektorze e-mobility.</w:t>
      </w:r>
    </w:p>
    <w:p w14:paraId="5748F845" w14:textId="77777777" w:rsidR="00913A50" w:rsidRDefault="00913A50" w:rsidP="00941865">
      <w:pPr>
        <w:spacing w:line="276" w:lineRule="auto"/>
        <w:jc w:val="both"/>
        <w:rPr>
          <w:rFonts w:ascii="Aptos" w:hAnsi="Aptos" w:cs="Arial"/>
          <w:b/>
          <w:bCs/>
          <w:sz w:val="22"/>
          <w:szCs w:val="22"/>
        </w:rPr>
      </w:pPr>
    </w:p>
    <w:p w14:paraId="1EAC2067" w14:textId="77777777" w:rsidR="00C07FA3" w:rsidRDefault="00913A50" w:rsidP="00C07FA3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913A50">
        <w:rPr>
          <w:rFonts w:ascii="Aptos" w:hAnsi="Aptos" w:cs="Arial"/>
          <w:sz w:val="22"/>
          <w:szCs w:val="22"/>
        </w:rPr>
        <w:t xml:space="preserve">PSNM </w:t>
      </w:r>
      <w:r>
        <w:rPr>
          <w:rFonts w:ascii="Aptos" w:hAnsi="Aptos" w:cs="Arial"/>
          <w:sz w:val="22"/>
          <w:szCs w:val="22"/>
        </w:rPr>
        <w:t>opublikowało</w:t>
      </w:r>
      <w:r w:rsidRPr="00913A50">
        <w:rPr>
          <w:rFonts w:ascii="Aptos" w:hAnsi="Aptos" w:cs="Arial"/>
          <w:sz w:val="22"/>
          <w:szCs w:val="22"/>
        </w:rPr>
        <w:t xml:space="preserve"> raport p</w:t>
      </w:r>
      <w:r w:rsidR="00142E59">
        <w:rPr>
          <w:rFonts w:ascii="Aptos" w:hAnsi="Aptos" w:cs="Arial"/>
          <w:sz w:val="22"/>
          <w:szCs w:val="22"/>
        </w:rPr>
        <w:t>rzedstawiający</w:t>
      </w:r>
      <w:r w:rsidRPr="00913A50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</w:rPr>
        <w:t xml:space="preserve">kluczowe wyniki rynkowe oraz zmiany legislacyjne, które miały miejsce w 2025 r. w obszarze polskiej elektromobilności. </w:t>
      </w:r>
      <w:r w:rsidR="00C07FA3">
        <w:rPr>
          <w:rFonts w:ascii="Aptos" w:hAnsi="Aptos" w:cs="Arial"/>
          <w:sz w:val="22"/>
          <w:szCs w:val="22"/>
        </w:rPr>
        <w:t xml:space="preserve">Konkluzja jest jedna – ubiegły rok był dla sektora e-mobility znacznie lepszy niż 2024. </w:t>
      </w:r>
    </w:p>
    <w:p w14:paraId="2E716C3D" w14:textId="77777777" w:rsidR="00C07FA3" w:rsidRDefault="00C07FA3" w:rsidP="00C07FA3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7B37BE4F" w14:textId="60B724F1" w:rsidR="00C07FA3" w:rsidRDefault="00C07FA3" w:rsidP="00C07FA3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- </w:t>
      </w:r>
      <w:r w:rsidRPr="00C07FA3">
        <w:rPr>
          <w:rFonts w:ascii="Aptos" w:hAnsi="Aptos" w:cs="Arial"/>
          <w:i/>
          <w:iCs/>
          <w:sz w:val="22"/>
          <w:szCs w:val="22"/>
        </w:rPr>
        <w:t xml:space="preserve">Podsumowanie warto zacząć od rekordowych wyników rejestracji samochodów elektrycznych, które przebiły wcześniejsze, nawet te bardziej optymistyczne oczekiwania. Ponad 7-procentowy udział rynkowy BEV sprawił, że Polska znacznie awansowała w rankingu państw rozwijających elektromobilność – w 2025 r. wyprzedziliśmy pod tym względem 9 krajów członkowskich UE. Na polskim rynku zarejestrowano najwięcej do tej pory, nowych, osobowych „elektryków” (43,3 tys.), czyli ponad 2,5-raza więcej niż w 2024 r. Flota takich pojazdów przekroczyła </w:t>
      </w:r>
      <w:r>
        <w:rPr>
          <w:rFonts w:ascii="Aptos" w:hAnsi="Aptos" w:cs="Arial"/>
          <w:i/>
          <w:iCs/>
          <w:sz w:val="22"/>
          <w:szCs w:val="22"/>
        </w:rPr>
        <w:t xml:space="preserve">symboliczną </w:t>
      </w:r>
      <w:r w:rsidRPr="00C07FA3">
        <w:rPr>
          <w:rFonts w:ascii="Aptos" w:hAnsi="Aptos" w:cs="Arial"/>
          <w:i/>
          <w:iCs/>
          <w:sz w:val="22"/>
          <w:szCs w:val="22"/>
        </w:rPr>
        <w:t>granicę 100 tys. szt.</w:t>
      </w:r>
      <w:r>
        <w:rPr>
          <w:rFonts w:ascii="Aptos" w:hAnsi="Aptos" w:cs="Arial"/>
          <w:sz w:val="22"/>
          <w:szCs w:val="22"/>
        </w:rPr>
        <w:t xml:space="preserve"> – mówi </w:t>
      </w:r>
      <w:r w:rsidRPr="00CC47B1">
        <w:rPr>
          <w:rFonts w:ascii="Aptos" w:hAnsi="Aptos" w:cs="Arial"/>
          <w:b/>
          <w:bCs/>
          <w:sz w:val="22"/>
          <w:szCs w:val="22"/>
        </w:rPr>
        <w:t>Aleksander Rajch</w:t>
      </w:r>
      <w:r>
        <w:rPr>
          <w:rFonts w:ascii="Aptos" w:hAnsi="Aptos" w:cs="Arial"/>
          <w:sz w:val="22"/>
          <w:szCs w:val="22"/>
        </w:rPr>
        <w:t xml:space="preserve">, członek zarządu PSNM. </w:t>
      </w:r>
    </w:p>
    <w:p w14:paraId="4BAFD3E8" w14:textId="77777777" w:rsidR="00C07FA3" w:rsidRDefault="00C07FA3" w:rsidP="00C07FA3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3A04B4D1" w14:textId="77777777" w:rsidR="00C07FA3" w:rsidRDefault="00C07FA3" w:rsidP="00941865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C07FA3">
        <w:rPr>
          <w:rFonts w:ascii="Aptos" w:hAnsi="Aptos" w:cs="Arial"/>
          <w:sz w:val="22"/>
          <w:szCs w:val="22"/>
        </w:rPr>
        <w:t xml:space="preserve">Do grudnia </w:t>
      </w:r>
      <w:r>
        <w:rPr>
          <w:rFonts w:ascii="Aptos" w:hAnsi="Aptos" w:cs="Arial"/>
          <w:sz w:val="22"/>
          <w:szCs w:val="22"/>
        </w:rPr>
        <w:t xml:space="preserve">park osobowych BEV </w:t>
      </w:r>
      <w:r w:rsidRPr="00C07FA3">
        <w:rPr>
          <w:rFonts w:ascii="Aptos" w:hAnsi="Aptos" w:cs="Arial"/>
          <w:sz w:val="22"/>
          <w:szCs w:val="22"/>
        </w:rPr>
        <w:t>powiększył się do ponad 121 tys. egzemplarzy – to ponad dwa razy więcej niż w 2023 r. i o ponad 2/3 więcej względem roku 2024.</w:t>
      </w:r>
      <w:r w:rsidRPr="00C07FA3">
        <w:t xml:space="preserve"> </w:t>
      </w:r>
      <w:r w:rsidRPr="00C07FA3">
        <w:rPr>
          <w:rFonts w:ascii="Aptos" w:hAnsi="Aptos" w:cs="Arial"/>
          <w:sz w:val="22"/>
          <w:szCs w:val="22"/>
        </w:rPr>
        <w:t xml:space="preserve">W pierwszej dziesiątce najpopularniejszych marek pod względem liczby rejestracji BEV znalazły się kolejno: Tesla, Audi, BMW, Mercedes-Benz, </w:t>
      </w:r>
      <w:proofErr w:type="spellStart"/>
      <w:r w:rsidRPr="00C07FA3">
        <w:rPr>
          <w:rFonts w:ascii="Aptos" w:hAnsi="Aptos" w:cs="Arial"/>
          <w:sz w:val="22"/>
          <w:szCs w:val="22"/>
        </w:rPr>
        <w:t>Citroën</w:t>
      </w:r>
      <w:proofErr w:type="spellEnd"/>
      <w:r w:rsidRPr="00C07FA3">
        <w:rPr>
          <w:rFonts w:ascii="Aptos" w:hAnsi="Aptos" w:cs="Arial"/>
          <w:sz w:val="22"/>
          <w:szCs w:val="22"/>
        </w:rPr>
        <w:t xml:space="preserve">, Hyundai, Ford oraz </w:t>
      </w:r>
      <w:proofErr w:type="spellStart"/>
      <w:r w:rsidRPr="00C07FA3">
        <w:rPr>
          <w:rFonts w:ascii="Aptos" w:hAnsi="Aptos" w:cs="Arial"/>
          <w:sz w:val="22"/>
          <w:szCs w:val="22"/>
        </w:rPr>
        <w:t>Leapmotor</w:t>
      </w:r>
      <w:proofErr w:type="spellEnd"/>
      <w:r w:rsidRPr="00C07FA3">
        <w:rPr>
          <w:rFonts w:ascii="Aptos" w:hAnsi="Aptos" w:cs="Arial"/>
          <w:sz w:val="22"/>
          <w:szCs w:val="22"/>
        </w:rPr>
        <w:t>.</w:t>
      </w:r>
      <w:r>
        <w:rPr>
          <w:rFonts w:ascii="Aptos" w:hAnsi="Aptos" w:cs="Arial"/>
          <w:sz w:val="22"/>
          <w:szCs w:val="22"/>
        </w:rPr>
        <w:t xml:space="preserve"> </w:t>
      </w:r>
    </w:p>
    <w:p w14:paraId="5CBCB1E6" w14:textId="77777777" w:rsidR="00C07FA3" w:rsidRDefault="00C07FA3" w:rsidP="00941865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668CC901" w14:textId="1570DF94" w:rsidR="00AF77DB" w:rsidRPr="00F81DA6" w:rsidRDefault="00F81DA6" w:rsidP="00F81DA6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F81DA6">
        <w:rPr>
          <w:rFonts w:ascii="Aptos" w:hAnsi="Aptos" w:cs="Arial"/>
          <w:i/>
          <w:iCs/>
          <w:sz w:val="22"/>
          <w:szCs w:val="22"/>
        </w:rPr>
        <w:t xml:space="preserve">– </w:t>
      </w:r>
      <w:r w:rsidRPr="00F81DA6">
        <w:rPr>
          <w:rFonts w:ascii="Aptos" w:hAnsi="Aptos" w:cs="Arial"/>
          <w:i/>
          <w:iCs/>
          <w:sz w:val="22"/>
          <w:szCs w:val="22"/>
        </w:rPr>
        <w:t>Dynamiczny wzrost rynku pojazdów elektrycznych w Polsce w 2025 roku pokazuje, co jest możliwe, gdy działania polityczne i rynkowe są ze sobą spójne</w:t>
      </w:r>
      <w:r w:rsidRPr="00F81DA6">
        <w:rPr>
          <w:rFonts w:ascii="Aptos" w:hAnsi="Aptos" w:cs="Arial"/>
          <w:i/>
          <w:iCs/>
          <w:sz w:val="22"/>
          <w:szCs w:val="22"/>
        </w:rPr>
        <w:t xml:space="preserve"> – </w:t>
      </w:r>
      <w:r w:rsidRPr="00F81DA6">
        <w:rPr>
          <w:rFonts w:ascii="Aptos" w:hAnsi="Aptos" w:cs="Arial"/>
          <w:i/>
          <w:iCs/>
          <w:sz w:val="22"/>
          <w:szCs w:val="22"/>
        </w:rPr>
        <w:t>i ma to znaczenie dla całej Europy. W momencie, gdy UE dokonuje przeglądu ram polityki CO₂ na rok 2035, utrzymanie jasnego zobowiązania do elektryfikacji jest kluczowe, aby zapewnić dalszy napływ inwestycji, wzmocnić konkurencyjność przemysłu oraz realizować cele klimatyczne. Chcemy, aby Polska wykorzystała impet z 2025 roku, jednocześnie napędzając wzrost rynku i inwestycje w produkcję.</w:t>
      </w:r>
      <w:r w:rsidRPr="00F81DA6">
        <w:rPr>
          <w:rFonts w:ascii="Aptos" w:hAnsi="Aptos" w:cs="Arial"/>
          <w:i/>
          <w:iCs/>
          <w:sz w:val="22"/>
          <w:szCs w:val="22"/>
        </w:rPr>
        <w:t xml:space="preserve"> </w:t>
      </w:r>
      <w:r w:rsidRPr="00F81DA6">
        <w:rPr>
          <w:rFonts w:ascii="Aptos" w:hAnsi="Aptos" w:cs="Arial"/>
          <w:i/>
          <w:iCs/>
          <w:sz w:val="22"/>
          <w:szCs w:val="22"/>
        </w:rPr>
        <w:t xml:space="preserve">Polska odniosła znaczący sukces w 2026 roku, osiągając </w:t>
      </w:r>
      <w:r w:rsidRPr="00F81DA6">
        <w:rPr>
          <w:rFonts w:ascii="Aptos" w:hAnsi="Aptos" w:cs="Arial"/>
          <w:i/>
          <w:iCs/>
          <w:sz w:val="22"/>
          <w:szCs w:val="22"/>
        </w:rPr>
        <w:t>161</w:t>
      </w:r>
      <w:r w:rsidRPr="00F81DA6">
        <w:rPr>
          <w:rFonts w:ascii="Aptos" w:hAnsi="Aptos" w:cs="Arial"/>
          <w:i/>
          <w:iCs/>
          <w:sz w:val="22"/>
          <w:szCs w:val="22"/>
        </w:rPr>
        <w:t>% wzrost rok do roku, przewyższając inne kraje europejskie, takie jak Hiszpania (+77%), Włochy (+43%) czy Słowacja (+84%). Chińskie marki motoryzacyjne zbudowały w Polsce silną pozycję, osiągając 16,1% udziału w rynku samochodów elektrycznych, jednak jest on generowany przez zaledwie dwie marki</w:t>
      </w:r>
      <w:r w:rsidRPr="00F81DA6">
        <w:rPr>
          <w:rFonts w:ascii="Aptos" w:hAnsi="Aptos" w:cs="Arial"/>
          <w:i/>
          <w:iCs/>
          <w:sz w:val="22"/>
          <w:szCs w:val="22"/>
        </w:rPr>
        <w:t>.</w:t>
      </w:r>
      <w:r w:rsidRPr="00F81DA6">
        <w:rPr>
          <w:rFonts w:ascii="Aptos" w:hAnsi="Aptos" w:cs="Arial"/>
          <w:i/>
          <w:iCs/>
          <w:sz w:val="22"/>
          <w:szCs w:val="22"/>
        </w:rPr>
        <w:t xml:space="preserve"> </w:t>
      </w:r>
      <w:r w:rsidRPr="00F81DA6">
        <w:rPr>
          <w:rFonts w:ascii="Aptos" w:hAnsi="Aptos" w:cs="Arial"/>
          <w:i/>
          <w:iCs/>
          <w:sz w:val="22"/>
          <w:szCs w:val="22"/>
        </w:rPr>
        <w:t>R</w:t>
      </w:r>
      <w:r w:rsidRPr="00F81DA6">
        <w:rPr>
          <w:rFonts w:ascii="Aptos" w:hAnsi="Aptos" w:cs="Arial"/>
          <w:i/>
          <w:iCs/>
          <w:sz w:val="22"/>
          <w:szCs w:val="22"/>
        </w:rPr>
        <w:t>ynek pozostaje silnie skoncentrowany wokół dobrze znanych producentów.</w:t>
      </w:r>
      <w:r>
        <w:rPr>
          <w:rFonts w:ascii="Aptos" w:hAnsi="Aptos" w:cs="Arial"/>
          <w:i/>
          <w:iCs/>
          <w:sz w:val="22"/>
          <w:szCs w:val="22"/>
        </w:rPr>
        <w:t xml:space="preserve"> </w:t>
      </w:r>
      <w:r w:rsidR="00AF77DB">
        <w:rPr>
          <w:rFonts w:ascii="Aptos" w:hAnsi="Aptos" w:cs="Arial"/>
          <w:sz w:val="22"/>
          <w:szCs w:val="22"/>
        </w:rPr>
        <w:t xml:space="preserve">– </w:t>
      </w:r>
      <w:r w:rsidR="006C014D">
        <w:rPr>
          <w:rFonts w:ascii="Aptos" w:hAnsi="Aptos" w:cs="Arial"/>
          <w:sz w:val="22"/>
          <w:szCs w:val="22"/>
        </w:rPr>
        <w:t>mówi</w:t>
      </w:r>
      <w:r w:rsidR="00AF77DB">
        <w:rPr>
          <w:rFonts w:ascii="Aptos" w:hAnsi="Aptos" w:cs="Arial"/>
          <w:sz w:val="22"/>
          <w:szCs w:val="22"/>
        </w:rPr>
        <w:t xml:space="preserve"> </w:t>
      </w:r>
      <w:r w:rsidR="00AF77DB" w:rsidRPr="00570A02">
        <w:rPr>
          <w:rFonts w:ascii="Aptos" w:hAnsi="Aptos" w:cs="Arial"/>
          <w:b/>
          <w:bCs/>
          <w:sz w:val="22"/>
          <w:szCs w:val="22"/>
        </w:rPr>
        <w:t>Chris Heron</w:t>
      </w:r>
      <w:r w:rsidR="00AF77DB">
        <w:rPr>
          <w:rFonts w:ascii="Aptos" w:hAnsi="Aptos" w:cs="Arial"/>
          <w:sz w:val="22"/>
          <w:szCs w:val="22"/>
        </w:rPr>
        <w:t>, Sekretarz Generalny, E-Mobility Europe</w:t>
      </w:r>
      <w:r w:rsidR="00556F75">
        <w:rPr>
          <w:rFonts w:ascii="Aptos" w:hAnsi="Aptos" w:cs="Arial"/>
          <w:sz w:val="22"/>
          <w:szCs w:val="22"/>
        </w:rPr>
        <w:t>.</w:t>
      </w:r>
    </w:p>
    <w:p w14:paraId="498E441F" w14:textId="77777777" w:rsidR="00AF77DB" w:rsidRDefault="00AF77DB" w:rsidP="00941865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576BAC6C" w14:textId="73886B6B" w:rsidR="00913A50" w:rsidRDefault="00C07FA3" w:rsidP="00941865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C07FA3">
        <w:rPr>
          <w:rFonts w:ascii="Aptos" w:hAnsi="Aptos" w:cs="Arial"/>
          <w:sz w:val="22"/>
          <w:szCs w:val="22"/>
        </w:rPr>
        <w:t xml:space="preserve">Również na polskim rynku </w:t>
      </w:r>
      <w:r>
        <w:rPr>
          <w:rFonts w:ascii="Aptos" w:hAnsi="Aptos" w:cs="Arial"/>
          <w:sz w:val="22"/>
          <w:szCs w:val="22"/>
        </w:rPr>
        <w:t xml:space="preserve">elektrycznych </w:t>
      </w:r>
      <w:r w:rsidRPr="00C07FA3">
        <w:rPr>
          <w:rFonts w:ascii="Aptos" w:hAnsi="Aptos" w:cs="Arial"/>
          <w:sz w:val="22"/>
          <w:szCs w:val="22"/>
        </w:rPr>
        <w:t xml:space="preserve">samochodów dostawczych rok 2025 okazał się lepszy od poprzedniego, chociaż wyniki okazały się być o wiele mniej spektakularne niż w segmencie </w:t>
      </w:r>
      <w:r>
        <w:rPr>
          <w:rFonts w:ascii="Aptos" w:hAnsi="Aptos" w:cs="Arial"/>
          <w:sz w:val="22"/>
          <w:szCs w:val="22"/>
        </w:rPr>
        <w:lastRenderedPageBreak/>
        <w:t xml:space="preserve">osobowych </w:t>
      </w:r>
      <w:r w:rsidRPr="00C07FA3">
        <w:rPr>
          <w:rFonts w:ascii="Aptos" w:hAnsi="Aptos" w:cs="Arial"/>
          <w:sz w:val="22"/>
          <w:szCs w:val="22"/>
        </w:rPr>
        <w:t>„elektryków”.</w:t>
      </w:r>
      <w:r>
        <w:rPr>
          <w:rFonts w:ascii="Aptos" w:hAnsi="Aptos" w:cs="Arial"/>
          <w:sz w:val="22"/>
          <w:szCs w:val="22"/>
        </w:rPr>
        <w:t xml:space="preserve"> L</w:t>
      </w:r>
      <w:r w:rsidRPr="00C07FA3">
        <w:rPr>
          <w:rFonts w:ascii="Aptos" w:hAnsi="Aptos" w:cs="Arial"/>
          <w:sz w:val="22"/>
          <w:szCs w:val="22"/>
        </w:rPr>
        <w:t>iczba rejestracji nowych BEV kategorii N1 była o ponad ¼ wyższa niż w 2024 r.</w:t>
      </w:r>
      <w:r>
        <w:rPr>
          <w:rFonts w:ascii="Aptos" w:hAnsi="Aptos" w:cs="Arial"/>
          <w:sz w:val="22"/>
          <w:szCs w:val="22"/>
        </w:rPr>
        <w:t xml:space="preserve">, jednak </w:t>
      </w:r>
      <w:r w:rsidRPr="00C07FA3">
        <w:rPr>
          <w:rFonts w:ascii="Aptos" w:hAnsi="Aptos" w:cs="Arial"/>
          <w:sz w:val="22"/>
          <w:szCs w:val="22"/>
        </w:rPr>
        <w:t>rekordowego do tej pory wyniku rejestracji z 2023 r. nie udało się pobić, podobnie jak odnotowanego wówczas udziału rynkowego</w:t>
      </w:r>
      <w:r>
        <w:rPr>
          <w:rFonts w:ascii="Aptos" w:hAnsi="Aptos" w:cs="Arial"/>
          <w:sz w:val="22"/>
          <w:szCs w:val="22"/>
        </w:rPr>
        <w:t xml:space="preserve">. </w:t>
      </w:r>
    </w:p>
    <w:p w14:paraId="037210A8" w14:textId="77777777" w:rsidR="00C07FA3" w:rsidRDefault="00C07FA3" w:rsidP="00941865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720856D1" w14:textId="3986D9D9" w:rsidR="00C07FA3" w:rsidRDefault="00C07FA3" w:rsidP="00941865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- </w:t>
      </w:r>
      <w:r w:rsidRPr="00474356">
        <w:rPr>
          <w:rFonts w:ascii="Aptos" w:hAnsi="Aptos" w:cs="Arial"/>
          <w:i/>
          <w:iCs/>
          <w:sz w:val="22"/>
          <w:szCs w:val="22"/>
        </w:rPr>
        <w:t>W segmencie elektrycznych „</w:t>
      </w:r>
      <w:proofErr w:type="spellStart"/>
      <w:r w:rsidRPr="00474356">
        <w:rPr>
          <w:rFonts w:ascii="Aptos" w:hAnsi="Aptos" w:cs="Arial"/>
          <w:i/>
          <w:iCs/>
          <w:sz w:val="22"/>
          <w:szCs w:val="22"/>
        </w:rPr>
        <w:t>dostawczaków</w:t>
      </w:r>
      <w:proofErr w:type="spellEnd"/>
      <w:r w:rsidRPr="00474356">
        <w:rPr>
          <w:rFonts w:ascii="Aptos" w:hAnsi="Aptos" w:cs="Arial"/>
          <w:i/>
          <w:iCs/>
          <w:sz w:val="22"/>
          <w:szCs w:val="22"/>
        </w:rPr>
        <w:t>” wyraźnie widać pozytywny wpływ programu „</w:t>
      </w:r>
      <w:proofErr w:type="spellStart"/>
      <w:r w:rsidRPr="00474356">
        <w:rPr>
          <w:rFonts w:ascii="Aptos" w:hAnsi="Aptos" w:cs="Arial"/>
          <w:i/>
          <w:iCs/>
          <w:sz w:val="22"/>
          <w:szCs w:val="22"/>
        </w:rPr>
        <w:t>NaszEauto</w:t>
      </w:r>
      <w:proofErr w:type="spellEnd"/>
      <w:r w:rsidRPr="00474356">
        <w:rPr>
          <w:rFonts w:ascii="Aptos" w:hAnsi="Aptos" w:cs="Arial"/>
          <w:i/>
          <w:iCs/>
          <w:sz w:val="22"/>
          <w:szCs w:val="22"/>
        </w:rPr>
        <w:t xml:space="preserve">”. Program początkowo nie obejmował tej kategorii pojazdów, jednak </w:t>
      </w:r>
      <w:r w:rsidR="00474356" w:rsidRPr="00474356">
        <w:rPr>
          <w:rFonts w:ascii="Aptos" w:hAnsi="Aptos" w:cs="Arial"/>
          <w:i/>
          <w:iCs/>
          <w:sz w:val="22"/>
          <w:szCs w:val="22"/>
        </w:rPr>
        <w:t xml:space="preserve">dzięki rozszerzeniu zakresu wsparcia pod koniec października, w IV kwartale zarejestrowano zdecydowanie najwyższą liczbę elektrycznych </w:t>
      </w:r>
      <w:r w:rsidR="00474356">
        <w:rPr>
          <w:rFonts w:ascii="Aptos" w:hAnsi="Aptos" w:cs="Arial"/>
          <w:i/>
          <w:iCs/>
          <w:sz w:val="22"/>
          <w:szCs w:val="22"/>
        </w:rPr>
        <w:t>samochodów dostawczych</w:t>
      </w:r>
      <w:r w:rsidR="00474356" w:rsidRPr="00474356">
        <w:rPr>
          <w:rFonts w:ascii="Aptos" w:hAnsi="Aptos" w:cs="Arial"/>
          <w:i/>
          <w:iCs/>
          <w:sz w:val="22"/>
          <w:szCs w:val="22"/>
        </w:rPr>
        <w:t xml:space="preserve"> – łącznie 1 059 szt., czyli prawie 45% wszystkich rejestracji z 2025 r.</w:t>
      </w:r>
      <w:r w:rsidR="00474356">
        <w:rPr>
          <w:rFonts w:ascii="Aptos" w:hAnsi="Aptos" w:cs="Arial"/>
          <w:sz w:val="22"/>
          <w:szCs w:val="22"/>
        </w:rPr>
        <w:t xml:space="preserve"> – mówi </w:t>
      </w:r>
      <w:r w:rsidR="00474356" w:rsidRPr="00474356">
        <w:rPr>
          <w:rFonts w:ascii="Aptos" w:hAnsi="Aptos" w:cs="Arial"/>
          <w:b/>
          <w:bCs/>
          <w:sz w:val="22"/>
          <w:szCs w:val="22"/>
        </w:rPr>
        <w:t>Albert Kania</w:t>
      </w:r>
      <w:r w:rsidR="00474356">
        <w:rPr>
          <w:rFonts w:ascii="Aptos" w:hAnsi="Aptos" w:cs="Arial"/>
          <w:sz w:val="22"/>
          <w:szCs w:val="22"/>
        </w:rPr>
        <w:t>, dyrektor operacyjny F5A N</w:t>
      </w:r>
      <w:r w:rsidR="00474356" w:rsidRPr="00474356">
        <w:rPr>
          <w:rFonts w:ascii="Aptos" w:hAnsi="Aptos" w:cs="Arial"/>
          <w:sz w:val="22"/>
          <w:szCs w:val="22"/>
        </w:rPr>
        <w:t xml:space="preserve">ew </w:t>
      </w:r>
      <w:r w:rsidR="00474356">
        <w:rPr>
          <w:rFonts w:ascii="Aptos" w:hAnsi="Aptos" w:cs="Arial"/>
          <w:sz w:val="22"/>
          <w:szCs w:val="22"/>
        </w:rPr>
        <w:t>M</w:t>
      </w:r>
      <w:r w:rsidR="00474356" w:rsidRPr="00474356">
        <w:rPr>
          <w:rFonts w:ascii="Aptos" w:hAnsi="Aptos" w:cs="Arial"/>
          <w:sz w:val="22"/>
          <w:szCs w:val="22"/>
        </w:rPr>
        <w:t xml:space="preserve">obility </w:t>
      </w:r>
      <w:proofErr w:type="spellStart"/>
      <w:r w:rsidR="00474356">
        <w:rPr>
          <w:rFonts w:ascii="Aptos" w:hAnsi="Aptos" w:cs="Arial"/>
          <w:sz w:val="22"/>
          <w:szCs w:val="22"/>
        </w:rPr>
        <w:t>R</w:t>
      </w:r>
      <w:r w:rsidR="00474356" w:rsidRPr="00474356">
        <w:rPr>
          <w:rFonts w:ascii="Aptos" w:hAnsi="Aptos" w:cs="Arial"/>
          <w:sz w:val="22"/>
          <w:szCs w:val="22"/>
        </w:rPr>
        <w:t>esearch</w:t>
      </w:r>
      <w:proofErr w:type="spellEnd"/>
      <w:r w:rsidR="00474356" w:rsidRPr="00474356">
        <w:rPr>
          <w:rFonts w:ascii="Aptos" w:hAnsi="Aptos" w:cs="Arial"/>
          <w:sz w:val="22"/>
          <w:szCs w:val="22"/>
        </w:rPr>
        <w:t xml:space="preserve"> and </w:t>
      </w:r>
      <w:r w:rsidR="00474356">
        <w:rPr>
          <w:rFonts w:ascii="Aptos" w:hAnsi="Aptos" w:cs="Arial"/>
          <w:sz w:val="22"/>
          <w:szCs w:val="22"/>
        </w:rPr>
        <w:t>C</w:t>
      </w:r>
      <w:r w:rsidR="00474356" w:rsidRPr="00474356">
        <w:rPr>
          <w:rFonts w:ascii="Aptos" w:hAnsi="Aptos" w:cs="Arial"/>
          <w:sz w:val="22"/>
          <w:szCs w:val="22"/>
        </w:rPr>
        <w:t>onsulting</w:t>
      </w:r>
      <w:r w:rsidR="00474356">
        <w:rPr>
          <w:rFonts w:ascii="Aptos" w:hAnsi="Aptos" w:cs="Arial"/>
          <w:sz w:val="22"/>
          <w:szCs w:val="22"/>
        </w:rPr>
        <w:t>.</w:t>
      </w:r>
    </w:p>
    <w:p w14:paraId="566EC1DF" w14:textId="77777777" w:rsidR="00474356" w:rsidRDefault="00474356" w:rsidP="00941865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2610093A" w14:textId="3C167762" w:rsidR="00474356" w:rsidRDefault="00474356" w:rsidP="00941865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474356">
        <w:rPr>
          <w:rFonts w:ascii="Aptos" w:hAnsi="Aptos" w:cs="Arial"/>
          <w:sz w:val="22"/>
          <w:szCs w:val="22"/>
        </w:rPr>
        <w:t>Rynek elektrycznych samochodów ciężarowych w Polsce od dawna pozostaje w początkowej fazie rozwoju i to nie zmieniło się również w 2025 r. mimo kolejnego, znacznego wzrostu rejestracji i zdublowania parku zeroemisyjnych ciężarówek względem roku 2024. Z ok. 900 tys. samochodów kategorii N2 oraz N3 jeżdżących po polskich drogach w napęd elektryczny wyposażonych jest zaledwie nieco ponad 400 pojazdów.</w:t>
      </w:r>
    </w:p>
    <w:p w14:paraId="0177C3D9" w14:textId="77777777" w:rsidR="00474356" w:rsidRDefault="00474356" w:rsidP="00941865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3D205A8A" w14:textId="5A189F54" w:rsidR="00474356" w:rsidRDefault="00010661" w:rsidP="00941865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–</w:t>
      </w:r>
      <w:r w:rsidR="00474356">
        <w:rPr>
          <w:rFonts w:ascii="Aptos" w:hAnsi="Aptos" w:cs="Arial"/>
          <w:sz w:val="22"/>
          <w:szCs w:val="22"/>
        </w:rPr>
        <w:t xml:space="preserve"> </w:t>
      </w:r>
      <w:r w:rsidR="00474356" w:rsidRPr="00474356">
        <w:rPr>
          <w:rFonts w:ascii="Aptos" w:hAnsi="Aptos" w:cs="Arial"/>
          <w:i/>
          <w:iCs/>
          <w:sz w:val="22"/>
          <w:szCs w:val="22"/>
        </w:rPr>
        <w:t>Uruchomiony pod koniec maja program NFOŚiGW „Wsparcie zakupu lub leasingu pojazdów zeroemisyjnych kategorii N2 i N3” rozkręca się powoli i w 2025 r. nie przyniósł rynkowego przełomu w Polsce. Wynik rejestracji nowych, ciężarowych BEV był jednak do tej pory zdecydowanie najwyższy w historii polskiej elektromobilności. 176 zarejestrowanych sztuk to niemal tyle samo, ile przybyło w Polsce w latach 2023-2024 łącznie</w:t>
      </w:r>
      <w:r w:rsidR="00474356">
        <w:rPr>
          <w:rFonts w:ascii="Aptos" w:hAnsi="Aptos" w:cs="Arial"/>
          <w:sz w:val="22"/>
          <w:szCs w:val="22"/>
        </w:rPr>
        <w:t xml:space="preserve"> – mówi </w:t>
      </w:r>
      <w:r w:rsidR="00474356" w:rsidRPr="00474356">
        <w:rPr>
          <w:rFonts w:ascii="Aptos" w:hAnsi="Aptos" w:cs="Arial"/>
          <w:b/>
          <w:bCs/>
          <w:sz w:val="22"/>
          <w:szCs w:val="22"/>
        </w:rPr>
        <w:t>Piotr Ziółkowski</w:t>
      </w:r>
      <w:r w:rsidR="00474356">
        <w:rPr>
          <w:rFonts w:ascii="Aptos" w:hAnsi="Aptos" w:cs="Arial"/>
          <w:sz w:val="22"/>
          <w:szCs w:val="22"/>
        </w:rPr>
        <w:t xml:space="preserve"> z PSNM. </w:t>
      </w:r>
    </w:p>
    <w:p w14:paraId="45D53460" w14:textId="77777777" w:rsidR="00474356" w:rsidRDefault="00474356" w:rsidP="00941865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0637C43C" w14:textId="6510F3E8" w:rsidR="00474356" w:rsidRDefault="00D633AB" w:rsidP="00D633AB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D633AB">
        <w:rPr>
          <w:rFonts w:ascii="Aptos" w:hAnsi="Aptos" w:cs="Arial"/>
          <w:sz w:val="22"/>
          <w:szCs w:val="22"/>
        </w:rPr>
        <w:t>Podobnie jak w segmencie pojazdów elektrycznych, również w przypadku ogólnodostępnej infrastruktury ładowania w roku 2025 odnotowano kilka rekordów. Operatorzy oddali do użytku najwyższą liczbę punktów ładowania w historii polskiej elektromobilności – ponad dwukrotnie większą niż w roku 2023. Rekordowa była również liczba nowo uruchomionych punktów DC (1732) – po raz pierwszy przewyższyła liczbę nowych punktów AC. Co istotne, szczególnie wyraźnie wzrosła liczba punktów ultraszybkich, o mocy przekraczającej 150 kW – z 502 na koniec grudnia 2024 r. do 1177.</w:t>
      </w:r>
    </w:p>
    <w:p w14:paraId="3DE957EE" w14:textId="77777777" w:rsidR="00D633AB" w:rsidRDefault="00D633AB" w:rsidP="00D633AB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7AB4F3A6" w14:textId="1B4C8C1C" w:rsidR="00D633AB" w:rsidRDefault="00010661" w:rsidP="00D633AB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–</w:t>
      </w:r>
      <w:r w:rsidR="00D633AB">
        <w:rPr>
          <w:rFonts w:ascii="Aptos" w:hAnsi="Aptos" w:cs="Arial"/>
          <w:sz w:val="22"/>
          <w:szCs w:val="22"/>
        </w:rPr>
        <w:t xml:space="preserve"> </w:t>
      </w:r>
      <w:r w:rsidR="00D633AB" w:rsidRPr="00D633AB">
        <w:rPr>
          <w:rFonts w:ascii="Aptos" w:hAnsi="Aptos" w:cs="Arial"/>
          <w:i/>
          <w:iCs/>
          <w:sz w:val="22"/>
          <w:szCs w:val="22"/>
        </w:rPr>
        <w:t xml:space="preserve">Kolejny rekord został ustanowiony w przypadku kluczowej (m.in. pod kątem realizacji obowiązków wynikających z unijnego rozporządzenia AFIR) infrastruktury funkcjonującej wzdłuż sieci TEN-T. Liczba nowo uruchomionych w 2025 r. punktów ładowania w takich lokalizacjach (556) była ponad dwukrotnie większa niż rok wcześniej. Znacznie przyspieszyła również rozbudowa wielostanowiskowych </w:t>
      </w:r>
      <w:proofErr w:type="spellStart"/>
      <w:r w:rsidR="00D633AB" w:rsidRPr="00D633AB">
        <w:rPr>
          <w:rFonts w:ascii="Aptos" w:hAnsi="Aptos" w:cs="Arial"/>
          <w:i/>
          <w:iCs/>
          <w:sz w:val="22"/>
          <w:szCs w:val="22"/>
        </w:rPr>
        <w:t>hubów</w:t>
      </w:r>
      <w:proofErr w:type="spellEnd"/>
      <w:r w:rsidR="00D633AB" w:rsidRPr="00D633AB">
        <w:rPr>
          <w:rFonts w:ascii="Aptos" w:hAnsi="Aptos" w:cs="Arial"/>
          <w:i/>
          <w:iCs/>
          <w:sz w:val="22"/>
          <w:szCs w:val="22"/>
        </w:rPr>
        <w:t xml:space="preserve"> (rozumianych jako strefy, w których funkcjonują co najmniej 4 punkty ładowania o mocy przekraczającej 150 kW). Kierowcy samochodów elektrycznych w Polsce mają już do dyspozycji 95 </w:t>
      </w:r>
      <w:proofErr w:type="spellStart"/>
      <w:r w:rsidR="00D633AB" w:rsidRPr="00D633AB">
        <w:rPr>
          <w:rFonts w:ascii="Aptos" w:hAnsi="Aptos" w:cs="Arial"/>
          <w:i/>
          <w:iCs/>
          <w:sz w:val="22"/>
          <w:szCs w:val="22"/>
        </w:rPr>
        <w:t>hubów</w:t>
      </w:r>
      <w:proofErr w:type="spellEnd"/>
      <w:r w:rsidR="00D633AB" w:rsidRPr="00D633AB">
        <w:rPr>
          <w:rFonts w:ascii="Aptos" w:hAnsi="Aptos" w:cs="Arial"/>
          <w:i/>
          <w:iCs/>
          <w:sz w:val="22"/>
          <w:szCs w:val="22"/>
        </w:rPr>
        <w:t xml:space="preserve"> obejmujących łącznie 638 punktów. Dla porównania, pod koniec grudnia roku 2024 liczba takich lokalizacji nie przekraczała 30</w:t>
      </w:r>
      <w:r w:rsidR="00D633AB">
        <w:rPr>
          <w:rFonts w:ascii="Aptos" w:hAnsi="Aptos" w:cs="Arial"/>
          <w:sz w:val="22"/>
          <w:szCs w:val="22"/>
        </w:rPr>
        <w:t xml:space="preserve"> – mówi </w:t>
      </w:r>
      <w:r w:rsidR="00D633AB" w:rsidRPr="00D633AB">
        <w:rPr>
          <w:rFonts w:ascii="Aptos" w:hAnsi="Aptos" w:cs="Arial"/>
          <w:b/>
          <w:bCs/>
          <w:sz w:val="22"/>
          <w:szCs w:val="22"/>
        </w:rPr>
        <w:t>Jan Wiśniewski</w:t>
      </w:r>
      <w:r w:rsidR="00D633AB">
        <w:rPr>
          <w:rFonts w:ascii="Aptos" w:hAnsi="Aptos" w:cs="Arial"/>
          <w:sz w:val="22"/>
          <w:szCs w:val="22"/>
        </w:rPr>
        <w:t xml:space="preserve">, dyrektor Centrum Badań i Analiz PSNM. </w:t>
      </w:r>
    </w:p>
    <w:p w14:paraId="0A31FA23" w14:textId="77777777" w:rsidR="00D633AB" w:rsidRDefault="00D633AB" w:rsidP="00D633AB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08964EFE" w14:textId="66C4A46E" w:rsidR="00D633AB" w:rsidRDefault="00D633AB" w:rsidP="00D633AB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D633AB">
        <w:rPr>
          <w:rFonts w:ascii="Aptos" w:hAnsi="Aptos" w:cs="Arial"/>
          <w:sz w:val="22"/>
          <w:szCs w:val="22"/>
        </w:rPr>
        <w:lastRenderedPageBreak/>
        <w:t xml:space="preserve">W rankingu największych operatorów (pod względem liczby posiadanych punktów ładowania DC) na pierwszym miejscu w 2025 r. utrzymała się firma </w:t>
      </w:r>
      <w:proofErr w:type="spellStart"/>
      <w:r w:rsidRPr="00D633AB">
        <w:rPr>
          <w:rFonts w:ascii="Aptos" w:hAnsi="Aptos" w:cs="Arial"/>
          <w:sz w:val="22"/>
          <w:szCs w:val="22"/>
        </w:rPr>
        <w:t>GreenWay</w:t>
      </w:r>
      <w:proofErr w:type="spellEnd"/>
      <w:r w:rsidRPr="00D633AB">
        <w:rPr>
          <w:rFonts w:ascii="Aptos" w:hAnsi="Aptos" w:cs="Arial"/>
          <w:sz w:val="22"/>
          <w:szCs w:val="22"/>
        </w:rPr>
        <w:t xml:space="preserve"> Polska z niemal 22% udziałem. Do zmian doszło na kolejnych miejscach podium. ORL</w:t>
      </w:r>
      <w:r w:rsidR="00010661">
        <w:rPr>
          <w:rFonts w:ascii="Aptos" w:hAnsi="Aptos" w:cs="Arial"/>
          <w:sz w:val="22"/>
          <w:szCs w:val="22"/>
        </w:rPr>
        <w:t>E</w:t>
      </w:r>
      <w:r w:rsidRPr="00D633AB">
        <w:rPr>
          <w:rFonts w:ascii="Aptos" w:hAnsi="Aptos" w:cs="Arial"/>
          <w:sz w:val="22"/>
          <w:szCs w:val="22"/>
        </w:rPr>
        <w:t xml:space="preserve">N </w:t>
      </w:r>
      <w:proofErr w:type="spellStart"/>
      <w:r w:rsidRPr="00D633AB">
        <w:rPr>
          <w:rFonts w:ascii="Aptos" w:hAnsi="Aptos" w:cs="Arial"/>
          <w:sz w:val="22"/>
          <w:szCs w:val="22"/>
        </w:rPr>
        <w:t>Charge</w:t>
      </w:r>
      <w:proofErr w:type="spellEnd"/>
      <w:r w:rsidRPr="00D633AB">
        <w:rPr>
          <w:rFonts w:ascii="Aptos" w:hAnsi="Aptos" w:cs="Arial"/>
          <w:sz w:val="22"/>
          <w:szCs w:val="22"/>
        </w:rPr>
        <w:t xml:space="preserve"> został wyprzedzony przez </w:t>
      </w:r>
      <w:proofErr w:type="spellStart"/>
      <w:r w:rsidRPr="00D633AB">
        <w:rPr>
          <w:rFonts w:ascii="Aptos" w:hAnsi="Aptos" w:cs="Arial"/>
          <w:sz w:val="22"/>
          <w:szCs w:val="22"/>
        </w:rPr>
        <w:t>LIDLa</w:t>
      </w:r>
      <w:proofErr w:type="spellEnd"/>
      <w:r w:rsidRPr="00D633AB">
        <w:rPr>
          <w:rFonts w:ascii="Aptos" w:hAnsi="Aptos" w:cs="Arial"/>
          <w:sz w:val="22"/>
          <w:szCs w:val="22"/>
        </w:rPr>
        <w:t xml:space="preserve"> oraz </w:t>
      </w:r>
      <w:proofErr w:type="spellStart"/>
      <w:r w:rsidR="00010661">
        <w:rPr>
          <w:rFonts w:ascii="Aptos" w:hAnsi="Aptos" w:cs="Arial"/>
          <w:sz w:val="22"/>
          <w:szCs w:val="22"/>
        </w:rPr>
        <w:t>P</w:t>
      </w:r>
      <w:r w:rsidRPr="00D633AB">
        <w:rPr>
          <w:rFonts w:ascii="Aptos" w:hAnsi="Aptos" w:cs="Arial"/>
          <w:sz w:val="22"/>
          <w:szCs w:val="22"/>
        </w:rPr>
        <w:t>owerdot</w:t>
      </w:r>
      <w:proofErr w:type="spellEnd"/>
      <w:r w:rsidRPr="00D633AB">
        <w:rPr>
          <w:rFonts w:ascii="Aptos" w:hAnsi="Aptos" w:cs="Arial"/>
          <w:sz w:val="22"/>
          <w:szCs w:val="22"/>
        </w:rPr>
        <w:t>. Trzej najwięksi operatorzy zarządzają ponad połową wszystkich ogólnodostępnych punktów ładowania w Polsce.</w:t>
      </w:r>
    </w:p>
    <w:p w14:paraId="7B4457C6" w14:textId="77777777" w:rsidR="00D633AB" w:rsidRDefault="00D633AB" w:rsidP="00D633AB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1C12469D" w14:textId="77777777" w:rsidR="00D633AB" w:rsidRDefault="00D633AB" w:rsidP="00D633AB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D633AB">
        <w:rPr>
          <w:rFonts w:ascii="Aptos" w:hAnsi="Aptos" w:cs="Arial"/>
          <w:sz w:val="22"/>
          <w:szCs w:val="22"/>
        </w:rPr>
        <w:t xml:space="preserve">Rok 2025 nie przyniósł </w:t>
      </w:r>
      <w:r>
        <w:rPr>
          <w:rFonts w:ascii="Aptos" w:hAnsi="Aptos" w:cs="Arial"/>
          <w:sz w:val="22"/>
          <w:szCs w:val="22"/>
        </w:rPr>
        <w:t xml:space="preserve">za to </w:t>
      </w:r>
      <w:r w:rsidRPr="00D633AB">
        <w:rPr>
          <w:rFonts w:ascii="Aptos" w:hAnsi="Aptos" w:cs="Arial"/>
          <w:sz w:val="22"/>
          <w:szCs w:val="22"/>
        </w:rPr>
        <w:t xml:space="preserve">wielu istotnych zmian w polskich przepisach prawnych regulujących obszar zrównoważonego transportu. Subiektywnie, za najbardziej istotną zmianę z perspektywy nabywców i użytkowników BEV można uznać zmianę Ustawy Prawo o ruchu drogowym, która doprowadziła do przedłużenia obowiązywania uprawnienia do poruszania się pojazdów elektrycznych po buspasach do dnia 31 grudnia 2027 r. W poprzednim stanie prawnym ten przywilej miał wygasnąć z końcem roku 2025. </w:t>
      </w:r>
    </w:p>
    <w:p w14:paraId="0A0CAA5B" w14:textId="77777777" w:rsidR="00570A02" w:rsidRDefault="00570A02" w:rsidP="00D633AB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72CA4E72" w14:textId="0FC4C029" w:rsidR="00D633AB" w:rsidRDefault="00010661" w:rsidP="00D633AB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–</w:t>
      </w:r>
      <w:r w:rsidR="00D633AB">
        <w:rPr>
          <w:rFonts w:ascii="Aptos" w:hAnsi="Aptos" w:cs="Arial"/>
          <w:sz w:val="22"/>
          <w:szCs w:val="22"/>
        </w:rPr>
        <w:t xml:space="preserve"> </w:t>
      </w:r>
      <w:r w:rsidR="00D633AB" w:rsidRPr="00651B34">
        <w:rPr>
          <w:rFonts w:ascii="Aptos" w:hAnsi="Aptos" w:cs="Arial"/>
          <w:i/>
          <w:iCs/>
          <w:sz w:val="22"/>
          <w:szCs w:val="22"/>
        </w:rPr>
        <w:t>Na gruncie prawa lokalnego warto wspomnieć o podjęciu w czerwcu 2025 r. nowej uchwały Rady Miasta Krakowa w sprawie ustanowienia Strefy Czystego Transportu. Na mocy nowych przepisów SCT objęła ok. 60% powierzchni miasta. Uchwała przewiduje m.in. wprowadzenie na okres 3 lat opłaty emisyjnej dla pojazdów niespełniających wymaganych norm. Strefa Czystego Transportu w Krakowie zaczęła obowiązywać od 1 stycznia 2026 r.</w:t>
      </w:r>
      <w:r w:rsidR="00D633AB">
        <w:rPr>
          <w:rFonts w:ascii="Aptos" w:hAnsi="Aptos" w:cs="Arial"/>
          <w:sz w:val="22"/>
          <w:szCs w:val="22"/>
        </w:rPr>
        <w:t xml:space="preserve"> – mówi </w:t>
      </w:r>
      <w:r w:rsidR="002355F2">
        <w:rPr>
          <w:rFonts w:ascii="Aptos" w:hAnsi="Aptos" w:cs="Arial"/>
          <w:b/>
          <w:bCs/>
          <w:sz w:val="22"/>
          <w:szCs w:val="22"/>
        </w:rPr>
        <w:t>Agata Wiśniewska-Mazur</w:t>
      </w:r>
      <w:r w:rsidR="00D633AB">
        <w:rPr>
          <w:rFonts w:ascii="Aptos" w:hAnsi="Aptos" w:cs="Arial"/>
          <w:sz w:val="22"/>
          <w:szCs w:val="22"/>
        </w:rPr>
        <w:t xml:space="preserve">, </w:t>
      </w:r>
      <w:r w:rsidR="002355F2">
        <w:rPr>
          <w:rFonts w:ascii="Aptos" w:hAnsi="Aptos" w:cs="Arial"/>
          <w:sz w:val="22"/>
          <w:szCs w:val="22"/>
        </w:rPr>
        <w:t>członkini zarządu</w:t>
      </w:r>
      <w:r w:rsidR="00651B34">
        <w:rPr>
          <w:rFonts w:ascii="Aptos" w:hAnsi="Aptos" w:cs="Arial"/>
          <w:sz w:val="22"/>
          <w:szCs w:val="22"/>
        </w:rPr>
        <w:t xml:space="preserve"> PSNM. </w:t>
      </w:r>
    </w:p>
    <w:p w14:paraId="61144413" w14:textId="77777777" w:rsidR="00651B34" w:rsidRDefault="00651B34" w:rsidP="00D633AB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31A81EB4" w14:textId="6D13442A" w:rsidR="00651B34" w:rsidRDefault="00651B34" w:rsidP="00D633AB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O wiele więcej niż w obszarze regulacji, działo się w zakresie finansowego rynku rozwoju elektromobilności. W</w:t>
      </w:r>
      <w:r w:rsidRPr="00651B34">
        <w:rPr>
          <w:rFonts w:ascii="Aptos" w:hAnsi="Aptos" w:cs="Arial"/>
          <w:sz w:val="22"/>
          <w:szCs w:val="22"/>
        </w:rPr>
        <w:t xml:space="preserve"> 2025 r. uruchomiono aż cztery nowe instrumenty subsydiów z łączną alokacją na poziomie ponad 7 mld zł</w:t>
      </w:r>
      <w:r>
        <w:rPr>
          <w:rFonts w:ascii="Aptos" w:hAnsi="Aptos" w:cs="Arial"/>
          <w:sz w:val="22"/>
          <w:szCs w:val="22"/>
        </w:rPr>
        <w:t xml:space="preserve">. Wśród nich znalazły się od dawna oczekiwane przez branżę programy dopłat do stacji ładowania wysokich mocy oraz zasilających je przyłączy energetycznych. </w:t>
      </w:r>
      <w:r w:rsidRPr="00651B34">
        <w:rPr>
          <w:rFonts w:ascii="Aptos" w:hAnsi="Aptos" w:cs="Arial"/>
          <w:sz w:val="22"/>
          <w:szCs w:val="22"/>
        </w:rPr>
        <w:t>Oba programy ciesz</w:t>
      </w:r>
      <w:r w:rsidR="002355F2">
        <w:rPr>
          <w:rFonts w:ascii="Aptos" w:hAnsi="Aptos" w:cs="Arial"/>
          <w:sz w:val="22"/>
          <w:szCs w:val="22"/>
        </w:rPr>
        <w:t>yły</w:t>
      </w:r>
      <w:r w:rsidRPr="00651B34">
        <w:rPr>
          <w:rFonts w:ascii="Aptos" w:hAnsi="Aptos" w:cs="Arial"/>
          <w:sz w:val="22"/>
          <w:szCs w:val="22"/>
        </w:rPr>
        <w:t xml:space="preserve"> się bardzo dużą popularnością potencjalnych beneficjentów.</w:t>
      </w:r>
      <w:r>
        <w:rPr>
          <w:rFonts w:ascii="Aptos" w:hAnsi="Aptos" w:cs="Arial"/>
          <w:sz w:val="22"/>
          <w:szCs w:val="22"/>
        </w:rPr>
        <w:t xml:space="preserve"> </w:t>
      </w:r>
      <w:r w:rsidRPr="00651B34">
        <w:rPr>
          <w:rFonts w:ascii="Aptos" w:hAnsi="Aptos" w:cs="Arial"/>
          <w:sz w:val="22"/>
          <w:szCs w:val="22"/>
        </w:rPr>
        <w:t>W pierwszych, uruchomionych w 2025 r. naborach złożono wnioski łącznie opiewające na kwoty</w:t>
      </w:r>
      <w:r>
        <w:rPr>
          <w:rFonts w:ascii="Aptos" w:hAnsi="Aptos" w:cs="Arial"/>
          <w:sz w:val="22"/>
          <w:szCs w:val="22"/>
        </w:rPr>
        <w:t xml:space="preserve"> </w:t>
      </w:r>
      <w:r w:rsidRPr="00651B34">
        <w:rPr>
          <w:rFonts w:ascii="Aptos" w:hAnsi="Aptos" w:cs="Arial"/>
          <w:sz w:val="22"/>
          <w:szCs w:val="22"/>
        </w:rPr>
        <w:t>przekraczające wysokość alokacji.</w:t>
      </w:r>
      <w:r>
        <w:rPr>
          <w:rFonts w:ascii="Aptos" w:hAnsi="Aptos" w:cs="Arial"/>
          <w:sz w:val="22"/>
          <w:szCs w:val="22"/>
        </w:rPr>
        <w:t xml:space="preserve"> </w:t>
      </w:r>
      <w:r w:rsidRPr="00651B34">
        <w:rPr>
          <w:rFonts w:ascii="Aptos" w:hAnsi="Aptos" w:cs="Arial"/>
          <w:sz w:val="22"/>
          <w:szCs w:val="22"/>
        </w:rPr>
        <w:t>Prawdziwym przebojem okazał się program „</w:t>
      </w:r>
      <w:proofErr w:type="spellStart"/>
      <w:r w:rsidRPr="00651B34">
        <w:rPr>
          <w:rFonts w:ascii="Aptos" w:hAnsi="Aptos" w:cs="Arial"/>
          <w:sz w:val="22"/>
          <w:szCs w:val="22"/>
        </w:rPr>
        <w:t>NaszEauto</w:t>
      </w:r>
      <w:proofErr w:type="spellEnd"/>
      <w:r w:rsidRPr="00651B34">
        <w:rPr>
          <w:rFonts w:ascii="Aptos" w:hAnsi="Aptos" w:cs="Arial"/>
          <w:sz w:val="22"/>
          <w:szCs w:val="22"/>
        </w:rPr>
        <w:t>” którego budżet (niestety obniżony) w 2025 r. został zarezerwowany niemal w całości.</w:t>
      </w:r>
      <w:r w:rsidR="002355F2">
        <w:rPr>
          <w:rFonts w:ascii="Aptos" w:hAnsi="Aptos" w:cs="Arial"/>
          <w:sz w:val="22"/>
          <w:szCs w:val="22"/>
        </w:rPr>
        <w:t xml:space="preserve"> </w:t>
      </w:r>
      <w:r w:rsidR="002355F2" w:rsidRPr="002355F2">
        <w:rPr>
          <w:rFonts w:ascii="Aptos" w:hAnsi="Aptos" w:cs="Arial"/>
          <w:sz w:val="22"/>
          <w:szCs w:val="22"/>
        </w:rPr>
        <w:t xml:space="preserve">Do 31 grudnia 2025 r. zarezerwowano niemal 80% </w:t>
      </w:r>
      <w:r w:rsidR="002355F2">
        <w:rPr>
          <w:rFonts w:ascii="Aptos" w:hAnsi="Aptos" w:cs="Arial"/>
          <w:sz w:val="22"/>
          <w:szCs w:val="22"/>
        </w:rPr>
        <w:t>alokacji</w:t>
      </w:r>
      <w:r w:rsidR="002355F2" w:rsidRPr="002355F2">
        <w:rPr>
          <w:rFonts w:ascii="Aptos" w:hAnsi="Aptos" w:cs="Arial"/>
          <w:sz w:val="22"/>
          <w:szCs w:val="22"/>
        </w:rPr>
        <w:t xml:space="preserve"> i złożono prawie 30 tys. wniosków</w:t>
      </w:r>
      <w:r w:rsidR="002355F2">
        <w:rPr>
          <w:rFonts w:ascii="Aptos" w:hAnsi="Aptos" w:cs="Arial"/>
          <w:sz w:val="22"/>
          <w:szCs w:val="22"/>
        </w:rPr>
        <w:t xml:space="preserve">. </w:t>
      </w:r>
    </w:p>
    <w:p w14:paraId="446FE571" w14:textId="77777777" w:rsidR="00651B34" w:rsidRDefault="00651B34" w:rsidP="00D633AB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1188A96E" w14:textId="45A19C61" w:rsidR="00651B34" w:rsidRDefault="00010661" w:rsidP="00A944C4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–</w:t>
      </w:r>
      <w:r w:rsidR="00651B34">
        <w:rPr>
          <w:rFonts w:ascii="Aptos" w:hAnsi="Aptos" w:cs="Arial"/>
          <w:sz w:val="22"/>
          <w:szCs w:val="22"/>
        </w:rPr>
        <w:t xml:space="preserve"> </w:t>
      </w:r>
      <w:r w:rsidR="00A944C4" w:rsidRPr="00A944C4">
        <w:rPr>
          <w:rFonts w:ascii="Aptos" w:hAnsi="Aptos" w:cs="Arial"/>
          <w:i/>
          <w:iCs/>
          <w:sz w:val="22"/>
          <w:szCs w:val="22"/>
        </w:rPr>
        <w:t>Minione 12 miesięcy było również bardzo intensywnym okresem dla PSNM. Nawiązaliśmy nowe partnerstwa, zgłosiliśmy dziesiątki propozycji zmian legislacyjnych, zainicjowaliśmy i sfinalizowaliśmy cały szereg nowych projektów, na czele z KNM 2025, którego rekordowe liczby (w tym ponad 7,5 tys. uczestników i 574 prelegentów z 40 państwa) będziemy się starać pobić przy okazji tegorocznej edycji Kongresu, zbliżającej się do nas wielkimi krokami</w:t>
      </w:r>
      <w:r w:rsidR="00A944C4">
        <w:rPr>
          <w:rFonts w:ascii="Aptos" w:hAnsi="Aptos" w:cs="Arial"/>
          <w:i/>
          <w:iCs/>
          <w:sz w:val="22"/>
          <w:szCs w:val="22"/>
        </w:rPr>
        <w:t xml:space="preserve"> – </w:t>
      </w:r>
      <w:r w:rsidR="00A944C4" w:rsidRPr="00A944C4">
        <w:rPr>
          <w:rFonts w:ascii="Aptos" w:hAnsi="Aptos" w:cs="Arial"/>
          <w:sz w:val="22"/>
          <w:szCs w:val="22"/>
        </w:rPr>
        <w:t xml:space="preserve">podsumowuje </w:t>
      </w:r>
      <w:r w:rsidR="00CC47B1">
        <w:rPr>
          <w:rFonts w:ascii="Aptos" w:hAnsi="Aptos" w:cs="Arial"/>
          <w:b/>
          <w:bCs/>
          <w:sz w:val="22"/>
          <w:szCs w:val="22"/>
        </w:rPr>
        <w:t>Łukasz Witkowski</w:t>
      </w:r>
      <w:r w:rsidR="00A944C4" w:rsidRPr="00A944C4">
        <w:rPr>
          <w:rFonts w:ascii="Aptos" w:hAnsi="Aptos" w:cs="Arial"/>
          <w:sz w:val="22"/>
          <w:szCs w:val="22"/>
        </w:rPr>
        <w:t xml:space="preserve">, </w:t>
      </w:r>
      <w:r w:rsidR="00CC47B1">
        <w:rPr>
          <w:rFonts w:ascii="Aptos" w:hAnsi="Aptos" w:cs="Arial"/>
          <w:sz w:val="22"/>
          <w:szCs w:val="22"/>
        </w:rPr>
        <w:t>wiceprezes</w:t>
      </w:r>
      <w:r w:rsidR="00A944C4" w:rsidRPr="00A944C4">
        <w:rPr>
          <w:rFonts w:ascii="Aptos" w:hAnsi="Aptos" w:cs="Arial"/>
          <w:sz w:val="22"/>
          <w:szCs w:val="22"/>
        </w:rPr>
        <w:t xml:space="preserve"> PSNM. </w:t>
      </w:r>
    </w:p>
    <w:p w14:paraId="41491805" w14:textId="77777777" w:rsidR="002355F2" w:rsidRDefault="002355F2" w:rsidP="00A944C4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5C3EE56E" w14:textId="77777777" w:rsidR="00010661" w:rsidRDefault="002355F2" w:rsidP="00010661">
      <w:pPr>
        <w:spacing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Z pełną wersją raportu PSNM „Rok </w:t>
      </w:r>
      <w:r w:rsidRPr="002355F2">
        <w:rPr>
          <w:rFonts w:ascii="Aptos" w:hAnsi="Aptos" w:cs="Arial"/>
          <w:sz w:val="22"/>
          <w:szCs w:val="22"/>
        </w:rPr>
        <w:t>2025 na polskim rynku nowej mobilności</w:t>
      </w:r>
      <w:r>
        <w:rPr>
          <w:rFonts w:ascii="Aptos" w:hAnsi="Aptos" w:cs="Arial"/>
          <w:sz w:val="22"/>
          <w:szCs w:val="22"/>
        </w:rPr>
        <w:t>” można się zapoznać na stronie</w:t>
      </w:r>
      <w:r w:rsidR="00010661">
        <w:rPr>
          <w:rFonts w:ascii="Aptos" w:hAnsi="Aptos" w:cs="Arial"/>
          <w:sz w:val="22"/>
          <w:szCs w:val="22"/>
        </w:rPr>
        <w:t xml:space="preserve">: </w:t>
      </w:r>
    </w:p>
    <w:p w14:paraId="1327FFE2" w14:textId="25AA72FE" w:rsidR="002355F2" w:rsidRDefault="00010661" w:rsidP="00010661">
      <w:pPr>
        <w:spacing w:line="276" w:lineRule="auto"/>
        <w:rPr>
          <w:rFonts w:ascii="Aptos" w:hAnsi="Aptos" w:cs="Arial"/>
          <w:sz w:val="22"/>
          <w:szCs w:val="22"/>
        </w:rPr>
      </w:pPr>
      <w:hyperlink r:id="rId7" w:history="1">
        <w:r w:rsidRPr="006F081B">
          <w:rPr>
            <w:rStyle w:val="Hipercze"/>
            <w:rFonts w:ascii="Aptos" w:hAnsi="Aptos" w:cs="Arial"/>
            <w:sz w:val="22"/>
            <w:szCs w:val="22"/>
          </w:rPr>
          <w:t>https://psnm.org/?raporty=rok-</w:t>
        </w:r>
        <w:r w:rsidRPr="006F081B">
          <w:rPr>
            <w:rStyle w:val="Hipercze"/>
            <w:rFonts w:ascii="Aptos" w:hAnsi="Aptos" w:cs="Arial"/>
            <w:sz w:val="22"/>
            <w:szCs w:val="22"/>
          </w:rPr>
          <w:t>2</w:t>
        </w:r>
        <w:r w:rsidRPr="006F081B">
          <w:rPr>
            <w:rStyle w:val="Hipercze"/>
            <w:rFonts w:ascii="Aptos" w:hAnsi="Aptos" w:cs="Arial"/>
            <w:sz w:val="22"/>
            <w:szCs w:val="22"/>
          </w:rPr>
          <w:t>025-na-polskim-rynku-nowej-mobilnosci-podsumowanie</w:t>
        </w:r>
      </w:hyperlink>
    </w:p>
    <w:p w14:paraId="7D489094" w14:textId="77777777" w:rsidR="002355F2" w:rsidRDefault="002355F2" w:rsidP="00A944C4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52EFEF9A" w14:textId="77777777" w:rsidR="00D32F0C" w:rsidRPr="00A944C4" w:rsidRDefault="00D32F0C" w:rsidP="00A944C4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sectPr w:rsidR="00D32F0C" w:rsidRPr="00A944C4" w:rsidSect="00232820">
      <w:headerReference w:type="default" r:id="rId8"/>
      <w:footerReference w:type="default" r:id="rId9"/>
      <w:pgSz w:w="11900" w:h="16840"/>
      <w:pgMar w:top="21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EA7E" w14:textId="77777777" w:rsidR="00DA1A61" w:rsidRDefault="00DA1A61" w:rsidP="00096C4B">
      <w:r>
        <w:separator/>
      </w:r>
    </w:p>
  </w:endnote>
  <w:endnote w:type="continuationSeparator" w:id="0">
    <w:p w14:paraId="2A532915" w14:textId="77777777" w:rsidR="00DA1A61" w:rsidRDefault="00DA1A61" w:rsidP="0009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EFF8" w14:textId="4E6CA520" w:rsidR="00096C4B" w:rsidRDefault="00551AB0">
    <w:pPr>
      <w:pStyle w:val="Stopka"/>
    </w:pPr>
    <w:r>
      <w:rPr>
        <w:noProof/>
      </w:rPr>
      <w:drawing>
        <wp:anchor distT="0" distB="0" distL="114300" distR="114300" simplePos="0" relativeHeight="251660287" behindDoc="0" locked="0" layoutInCell="1" allowOverlap="1" wp14:anchorId="7A17ED27" wp14:editId="440F67C8">
          <wp:simplePos x="0" y="0"/>
          <wp:positionH relativeFrom="margin">
            <wp:posOffset>-300355</wp:posOffset>
          </wp:positionH>
          <wp:positionV relativeFrom="page">
            <wp:posOffset>9969196</wp:posOffset>
          </wp:positionV>
          <wp:extent cx="6352633" cy="483090"/>
          <wp:effectExtent l="0" t="0" r="0" b="0"/>
          <wp:wrapNone/>
          <wp:docPr id="6826848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68480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2633" cy="48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EBEC49" w14:textId="77777777" w:rsidR="00096C4B" w:rsidRDefault="00096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E127" w14:textId="77777777" w:rsidR="00DA1A61" w:rsidRDefault="00DA1A61" w:rsidP="00096C4B">
      <w:r>
        <w:separator/>
      </w:r>
    </w:p>
  </w:footnote>
  <w:footnote w:type="continuationSeparator" w:id="0">
    <w:p w14:paraId="0E7E0EF2" w14:textId="77777777" w:rsidR="00DA1A61" w:rsidRDefault="00DA1A61" w:rsidP="00096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2995" w14:textId="7BDA7EBF" w:rsidR="00096C4B" w:rsidRDefault="00422242">
    <w:pPr>
      <w:pStyle w:val="Nagwek"/>
    </w:pPr>
    <w:r>
      <w:rPr>
        <w:noProof/>
      </w:rPr>
      <w:drawing>
        <wp:anchor distT="0" distB="0" distL="114300" distR="114300" simplePos="0" relativeHeight="251661311" behindDoc="0" locked="0" layoutInCell="1" allowOverlap="1" wp14:anchorId="083D6298" wp14:editId="499DB8EE">
          <wp:simplePos x="0" y="0"/>
          <wp:positionH relativeFrom="column">
            <wp:posOffset>0</wp:posOffset>
          </wp:positionH>
          <wp:positionV relativeFrom="paragraph">
            <wp:posOffset>-202261</wp:posOffset>
          </wp:positionV>
          <wp:extent cx="5756910" cy="934085"/>
          <wp:effectExtent l="0" t="0" r="0" b="5715"/>
          <wp:wrapNone/>
          <wp:docPr id="1059273252" name="Obraz 2" descr="Obraz zawierający Grafika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3252" name="Obraz 2" descr="Obraz zawierający Grafika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93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751990" w14:textId="77777777" w:rsidR="00096C4B" w:rsidRDefault="00096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773D6"/>
    <w:multiLevelType w:val="hybridMultilevel"/>
    <w:tmpl w:val="12CEB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4187C"/>
    <w:multiLevelType w:val="multilevel"/>
    <w:tmpl w:val="14C4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4D55C8"/>
    <w:multiLevelType w:val="multilevel"/>
    <w:tmpl w:val="348E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D07443"/>
    <w:multiLevelType w:val="multilevel"/>
    <w:tmpl w:val="1A88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953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044725">
    <w:abstractNumId w:val="0"/>
  </w:num>
  <w:num w:numId="3" w16cid:durableId="650447422">
    <w:abstractNumId w:val="3"/>
  </w:num>
  <w:num w:numId="4" w16cid:durableId="1450397396">
    <w:abstractNumId w:val="1"/>
  </w:num>
  <w:num w:numId="5" w16cid:durableId="530647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A7"/>
    <w:rsid w:val="00010661"/>
    <w:rsid w:val="00053D50"/>
    <w:rsid w:val="000608F2"/>
    <w:rsid w:val="00096C4B"/>
    <w:rsid w:val="000B6186"/>
    <w:rsid w:val="000C0FE4"/>
    <w:rsid w:val="000C3267"/>
    <w:rsid w:val="000C4373"/>
    <w:rsid w:val="00127475"/>
    <w:rsid w:val="00142E59"/>
    <w:rsid w:val="001640CA"/>
    <w:rsid w:val="001C30D0"/>
    <w:rsid w:val="00232820"/>
    <w:rsid w:val="002355F2"/>
    <w:rsid w:val="00287DD2"/>
    <w:rsid w:val="003630D0"/>
    <w:rsid w:val="003A092F"/>
    <w:rsid w:val="00412878"/>
    <w:rsid w:val="00422242"/>
    <w:rsid w:val="004624F6"/>
    <w:rsid w:val="00474356"/>
    <w:rsid w:val="00492FDC"/>
    <w:rsid w:val="00494030"/>
    <w:rsid w:val="004D0C68"/>
    <w:rsid w:val="00520EA9"/>
    <w:rsid w:val="00531174"/>
    <w:rsid w:val="005404E1"/>
    <w:rsid w:val="00551AB0"/>
    <w:rsid w:val="00556F75"/>
    <w:rsid w:val="0056239B"/>
    <w:rsid w:val="00570A02"/>
    <w:rsid w:val="00570F09"/>
    <w:rsid w:val="005B145E"/>
    <w:rsid w:val="005E2DFC"/>
    <w:rsid w:val="00643FAB"/>
    <w:rsid w:val="00651B34"/>
    <w:rsid w:val="006C014D"/>
    <w:rsid w:val="00716957"/>
    <w:rsid w:val="00732D01"/>
    <w:rsid w:val="007B6846"/>
    <w:rsid w:val="00832C9A"/>
    <w:rsid w:val="009113D2"/>
    <w:rsid w:val="00913A50"/>
    <w:rsid w:val="00941865"/>
    <w:rsid w:val="0098054F"/>
    <w:rsid w:val="00A00717"/>
    <w:rsid w:val="00A35FC2"/>
    <w:rsid w:val="00A42383"/>
    <w:rsid w:val="00A44913"/>
    <w:rsid w:val="00A61088"/>
    <w:rsid w:val="00A944C4"/>
    <w:rsid w:val="00AA7578"/>
    <w:rsid w:val="00AB709D"/>
    <w:rsid w:val="00AC6B00"/>
    <w:rsid w:val="00AD5F17"/>
    <w:rsid w:val="00AF77DB"/>
    <w:rsid w:val="00B94DF6"/>
    <w:rsid w:val="00BB1270"/>
    <w:rsid w:val="00BB71FE"/>
    <w:rsid w:val="00BF4425"/>
    <w:rsid w:val="00C07FA3"/>
    <w:rsid w:val="00C56F49"/>
    <w:rsid w:val="00C61704"/>
    <w:rsid w:val="00C91224"/>
    <w:rsid w:val="00CA21F3"/>
    <w:rsid w:val="00CB676E"/>
    <w:rsid w:val="00CC47B1"/>
    <w:rsid w:val="00CC4DB6"/>
    <w:rsid w:val="00D32F0C"/>
    <w:rsid w:val="00D633AB"/>
    <w:rsid w:val="00DA1A61"/>
    <w:rsid w:val="00E42316"/>
    <w:rsid w:val="00EB28B2"/>
    <w:rsid w:val="00EB7134"/>
    <w:rsid w:val="00ED495F"/>
    <w:rsid w:val="00F81DA6"/>
    <w:rsid w:val="00FB5FBF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96D1E"/>
  <w15:chartTrackingRefBased/>
  <w15:docId w15:val="{C39292D7-AEC1-954A-AE02-C90714A4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istreci10">
    <w:name w:val="Spis treści 10"/>
    <w:basedOn w:val="Spistreci2"/>
    <w:qFormat/>
    <w:rsid w:val="00A61088"/>
    <w:pPr>
      <w:tabs>
        <w:tab w:val="left" w:pos="567"/>
        <w:tab w:val="left" w:pos="900"/>
        <w:tab w:val="right" w:leader="dot" w:pos="9488"/>
      </w:tabs>
      <w:spacing w:before="120" w:after="0" w:line="288" w:lineRule="auto"/>
      <w:ind w:left="567" w:hanging="567"/>
    </w:pPr>
    <w:rPr>
      <w:rFonts w:ascii="Century Gothic" w:eastAsia="Times New Roman" w:hAnsi="Century Gothic" w:cs="Times New Roman"/>
      <w:bCs/>
      <w:noProof/>
      <w:sz w:val="22"/>
      <w:szCs w:val="22"/>
      <w:lang w:val="en-GB" w:eastAsia="da-DK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61088"/>
    <w:pPr>
      <w:spacing w:after="100"/>
      <w:ind w:left="240"/>
    </w:pPr>
  </w:style>
  <w:style w:type="paragraph" w:styleId="Nagwek">
    <w:name w:val="header"/>
    <w:basedOn w:val="Normalny"/>
    <w:link w:val="NagwekZnak"/>
    <w:uiPriority w:val="99"/>
    <w:unhideWhenUsed/>
    <w:rsid w:val="00096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C4B"/>
  </w:style>
  <w:style w:type="paragraph" w:styleId="Stopka">
    <w:name w:val="footer"/>
    <w:basedOn w:val="Normalny"/>
    <w:link w:val="StopkaZnak"/>
    <w:uiPriority w:val="99"/>
    <w:unhideWhenUsed/>
    <w:rsid w:val="00096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6C4B"/>
  </w:style>
  <w:style w:type="paragraph" w:styleId="Akapitzlist">
    <w:name w:val="List Paragraph"/>
    <w:basedOn w:val="Normalny"/>
    <w:uiPriority w:val="34"/>
    <w:qFormat/>
    <w:rsid w:val="004128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55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55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32F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snm.org/?raporty=rok-2025-na-polskim-rynku-nowej-mobilnosci-podsumow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1256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Błażej Buliński</cp:lastModifiedBy>
  <cp:revision>9</cp:revision>
  <dcterms:created xsi:type="dcterms:W3CDTF">2026-01-29T11:15:00Z</dcterms:created>
  <dcterms:modified xsi:type="dcterms:W3CDTF">2026-02-06T14:32:00Z</dcterms:modified>
</cp:coreProperties>
</file>