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964E" w14:textId="77777777" w:rsidR="00331550" w:rsidRPr="00331550" w:rsidRDefault="00331550" w:rsidP="00331550">
      <w:pPr>
        <w:rPr>
          <w:rFonts w:ascii="Arial" w:eastAsia="Arial" w:hAnsi="Arial" w:cs="Arial"/>
          <w:bCs/>
          <w:sz w:val="36"/>
          <w:szCs w:val="36"/>
        </w:rPr>
      </w:pPr>
      <w:r w:rsidRPr="00331550">
        <w:rPr>
          <w:rFonts w:ascii="Arial" w:hAnsi="Arial" w:cs="Arial"/>
          <w:bCs/>
          <w:sz w:val="36"/>
          <w:szCs w:val="36"/>
        </w:rPr>
        <w:t>GHMP TROJA CHÂTEAU</w:t>
      </w:r>
    </w:p>
    <w:p w14:paraId="28320661" w14:textId="77777777" w:rsidR="00331550" w:rsidRPr="00331550" w:rsidRDefault="00331550" w:rsidP="00331550">
      <w:pPr>
        <w:rPr>
          <w:rFonts w:ascii="Arial" w:hAnsi="Arial" w:cs="Arial"/>
          <w:bCs/>
          <w:color w:val="2A2A2A"/>
          <w:sz w:val="36"/>
          <w:szCs w:val="36"/>
        </w:rPr>
      </w:pPr>
      <w:r w:rsidRPr="00331550">
        <w:rPr>
          <w:rFonts w:ascii="Arial" w:hAnsi="Arial" w:cs="Arial"/>
          <w:bCs/>
          <w:sz w:val="36"/>
          <w:szCs w:val="36"/>
        </w:rPr>
        <w:t>Labyrinth: Wandering Within</w:t>
      </w:r>
    </w:p>
    <w:p w14:paraId="222B7B20" w14:textId="77777777" w:rsidR="00331550" w:rsidRPr="00331550" w:rsidRDefault="00331550" w:rsidP="00331550">
      <w:pPr>
        <w:rPr>
          <w:rFonts w:ascii="Arial" w:eastAsia="Arial" w:hAnsi="Arial" w:cs="Arial"/>
          <w:sz w:val="20"/>
          <w:szCs w:val="20"/>
        </w:rPr>
      </w:pPr>
    </w:p>
    <w:p w14:paraId="791F43D4" w14:textId="77777777" w:rsidR="00331550" w:rsidRPr="00331550" w:rsidRDefault="00331550" w:rsidP="00331550">
      <w:pPr>
        <w:spacing w:before="280" w:after="280"/>
        <w:rPr>
          <w:rFonts w:ascii="Arial" w:eastAsia="Arial" w:hAnsi="Arial" w:cs="Arial"/>
          <w:b/>
          <w:bCs/>
          <w:color w:val="000000"/>
          <w:sz w:val="20"/>
          <w:szCs w:val="20"/>
        </w:rPr>
      </w:pPr>
      <w:r w:rsidRPr="00331550">
        <w:rPr>
          <w:rFonts w:ascii="Arial" w:hAnsi="Arial" w:cs="Arial"/>
          <w:b/>
          <w:color w:val="000000"/>
          <w:sz w:val="20"/>
          <w:szCs w:val="20"/>
        </w:rPr>
        <w:t xml:space="preserve">Labyrinth – Structure, Maze and Metaphor. A place where wandering and searching for direction are accompanied by uncertainty, tension and fear, influencing the maze walker’s decision about which way to go. Every decision is crucial, because without Ariadne's thread, it is difficult to retrace our steps. What leads us to make decisions? Understanding the structure? Fear of uncertainty? Prague City Gallery presents this year’s edition of the </w:t>
      </w:r>
      <w:r w:rsidRPr="00331550">
        <w:rPr>
          <w:rFonts w:ascii="Arial" w:hAnsi="Arial" w:cs="Arial"/>
          <w:b/>
          <w:i/>
          <w:iCs/>
          <w:color w:val="000000"/>
          <w:sz w:val="20"/>
          <w:szCs w:val="20"/>
        </w:rPr>
        <w:t>Labyrinth</w:t>
      </w:r>
      <w:r w:rsidRPr="00331550">
        <w:rPr>
          <w:rFonts w:ascii="Arial" w:hAnsi="Arial" w:cs="Arial"/>
          <w:b/>
          <w:color w:val="000000"/>
          <w:sz w:val="20"/>
          <w:szCs w:val="20"/>
        </w:rPr>
        <w:t xml:space="preserve"> project, subtitled </w:t>
      </w:r>
      <w:r w:rsidRPr="00331550">
        <w:rPr>
          <w:rFonts w:ascii="Arial" w:hAnsi="Arial" w:cs="Arial"/>
          <w:b/>
          <w:i/>
          <w:iCs/>
          <w:color w:val="000000"/>
          <w:sz w:val="20"/>
          <w:szCs w:val="20"/>
        </w:rPr>
        <w:t>Wandering</w:t>
      </w:r>
      <w:r w:rsidRPr="00331550">
        <w:rPr>
          <w:rFonts w:ascii="Arial" w:hAnsi="Arial" w:cs="Arial"/>
          <w:b/>
          <w:color w:val="000000"/>
          <w:sz w:val="20"/>
          <w:szCs w:val="20"/>
        </w:rPr>
        <w:t xml:space="preserve"> </w:t>
      </w:r>
      <w:r w:rsidRPr="00331550">
        <w:rPr>
          <w:rFonts w:ascii="Arial" w:hAnsi="Arial" w:cs="Arial"/>
          <w:b/>
          <w:i/>
          <w:iCs/>
          <w:color w:val="000000"/>
          <w:sz w:val="20"/>
          <w:szCs w:val="20"/>
        </w:rPr>
        <w:t>Within</w:t>
      </w:r>
      <w:r w:rsidRPr="00331550">
        <w:rPr>
          <w:rFonts w:ascii="Arial" w:hAnsi="Arial" w:cs="Arial"/>
          <w:b/>
          <w:color w:val="000000"/>
          <w:sz w:val="20"/>
          <w:szCs w:val="20"/>
        </w:rPr>
        <w:t xml:space="preserve"> which will take place from 1 April – 29 October 2026 at </w:t>
      </w:r>
      <w:proofErr w:type="spellStart"/>
      <w:r w:rsidRPr="00331550">
        <w:rPr>
          <w:rFonts w:ascii="Arial" w:hAnsi="Arial" w:cs="Arial"/>
          <w:b/>
          <w:color w:val="000000"/>
          <w:sz w:val="20"/>
          <w:szCs w:val="20"/>
        </w:rPr>
        <w:t>Troja</w:t>
      </w:r>
      <w:proofErr w:type="spellEnd"/>
      <w:r w:rsidRPr="00331550">
        <w:rPr>
          <w:rFonts w:ascii="Arial" w:hAnsi="Arial" w:cs="Arial"/>
          <w:b/>
          <w:color w:val="000000"/>
          <w:sz w:val="20"/>
          <w:szCs w:val="20"/>
        </w:rPr>
        <w:t xml:space="preserve"> Château.</w:t>
      </w:r>
    </w:p>
    <w:p w14:paraId="3F7A079D" w14:textId="77777777" w:rsidR="00331550" w:rsidRPr="00331550" w:rsidRDefault="00331550" w:rsidP="00331550">
      <w:pPr>
        <w:spacing w:before="280" w:after="280"/>
        <w:rPr>
          <w:rFonts w:ascii="Arial" w:eastAsia="Arial" w:hAnsi="Arial" w:cs="Arial"/>
          <w:color w:val="000000"/>
          <w:sz w:val="20"/>
          <w:szCs w:val="20"/>
        </w:rPr>
      </w:pPr>
      <w:r w:rsidRPr="00331550">
        <w:rPr>
          <w:rFonts w:ascii="Arial" w:hAnsi="Arial" w:cs="Arial"/>
          <w:color w:val="000000"/>
          <w:sz w:val="20"/>
          <w:szCs w:val="20"/>
        </w:rPr>
        <w:t xml:space="preserve">The </w:t>
      </w:r>
      <w:r w:rsidRPr="00331550">
        <w:rPr>
          <w:rFonts w:ascii="Arial" w:hAnsi="Arial" w:cs="Arial"/>
          <w:i/>
          <w:iCs/>
          <w:color w:val="000000"/>
          <w:sz w:val="20"/>
          <w:szCs w:val="20"/>
        </w:rPr>
        <w:t>Labyrinth: Wandering Within</w:t>
      </w:r>
      <w:r w:rsidRPr="00331550">
        <w:rPr>
          <w:rFonts w:ascii="Arial" w:hAnsi="Arial" w:cs="Arial"/>
          <w:color w:val="000000"/>
          <w:sz w:val="20"/>
          <w:szCs w:val="20"/>
        </w:rPr>
        <w:t xml:space="preserve"> project presents a collection of contemporary artworks that, through the myth of the labyrinth, explore human uncertainty, decision-making, the fear of otherness and personal and social responsibility. The project connects archetypal stories with current societal issues – from retreating into social bubbles and dehumanisation to the search for empathy and dialogue.</w:t>
      </w:r>
    </w:p>
    <w:p w14:paraId="4782E594" w14:textId="77777777" w:rsidR="00331550" w:rsidRPr="00331550" w:rsidRDefault="00331550" w:rsidP="00331550">
      <w:pPr>
        <w:spacing w:before="280" w:after="280"/>
        <w:rPr>
          <w:rFonts w:ascii="Arial" w:eastAsia="Arial" w:hAnsi="Arial" w:cs="Arial"/>
          <w:color w:val="000000"/>
          <w:sz w:val="20"/>
          <w:szCs w:val="20"/>
        </w:rPr>
      </w:pPr>
      <w:r w:rsidRPr="00331550">
        <w:rPr>
          <w:rFonts w:ascii="Arial" w:hAnsi="Arial" w:cs="Arial"/>
          <w:color w:val="000000"/>
          <w:sz w:val="20"/>
          <w:szCs w:val="20"/>
        </w:rPr>
        <w:t>Here, the labyrinth functions as a metaphor for human thought and the journey of life. It symbolises wandering, courage, transformation and the burden of responsibility each individual bears for their actions and words. The exhibition draws on the ancient myth of the Minotaur, whose meaning has evolved throughout history – from a protective symbol through a spiritual journey to an image of the human psyche.</w:t>
      </w:r>
    </w:p>
    <w:p w14:paraId="03AE4CEA" w14:textId="77777777" w:rsidR="00331550" w:rsidRPr="00331550" w:rsidRDefault="00331550" w:rsidP="00331550">
      <w:pPr>
        <w:spacing w:before="280" w:after="280"/>
        <w:rPr>
          <w:rFonts w:ascii="Arial" w:eastAsia="Arial" w:hAnsi="Arial" w:cs="Arial"/>
          <w:color w:val="000000"/>
          <w:sz w:val="20"/>
          <w:szCs w:val="20"/>
        </w:rPr>
      </w:pPr>
      <w:r w:rsidRPr="00331550">
        <w:rPr>
          <w:rFonts w:ascii="Arial" w:hAnsi="Arial" w:cs="Arial"/>
          <w:color w:val="000000"/>
          <w:sz w:val="20"/>
          <w:szCs w:val="20"/>
        </w:rPr>
        <w:t>“</w:t>
      </w:r>
      <w:r w:rsidRPr="00331550">
        <w:rPr>
          <w:rFonts w:ascii="Arial" w:hAnsi="Arial" w:cs="Arial"/>
          <w:i/>
          <w:iCs/>
          <w:color w:val="000000"/>
          <w:sz w:val="20"/>
          <w:szCs w:val="20"/>
        </w:rPr>
        <w:t>The exhibition explores the moment when a person finds themselves outside their comfort zone.</w:t>
      </w:r>
      <w:r w:rsidRPr="00331550">
        <w:rPr>
          <w:rFonts w:ascii="Arial" w:hAnsi="Arial" w:cs="Arial"/>
          <w:i/>
          <w:color w:val="000000"/>
          <w:sz w:val="20"/>
          <w:szCs w:val="20"/>
        </w:rPr>
        <w:t xml:space="preserve"> It is precisely then that rational conviction often clashes with irrational fear. </w:t>
      </w:r>
      <w:r w:rsidRPr="00331550">
        <w:rPr>
          <w:rFonts w:ascii="Arial" w:hAnsi="Arial" w:cs="Arial"/>
          <w:i/>
          <w:iCs/>
          <w:color w:val="000000"/>
          <w:sz w:val="20"/>
          <w:szCs w:val="20"/>
        </w:rPr>
        <w:t>The labyrinth brings this situation to life as a space in which we must make decisions, bear responsibility, and learn understanding,</w:t>
      </w:r>
      <w:r w:rsidRPr="00331550">
        <w:rPr>
          <w:rFonts w:ascii="Arial" w:hAnsi="Arial" w:cs="Arial"/>
          <w:color w:val="000000"/>
          <w:sz w:val="20"/>
          <w:szCs w:val="20"/>
        </w:rPr>
        <w:t xml:space="preserve">” says </w:t>
      </w:r>
      <w:r w:rsidRPr="00331550">
        <w:rPr>
          <w:rFonts w:ascii="Arial" w:hAnsi="Arial" w:cs="Arial"/>
          <w:b/>
          <w:bCs/>
          <w:color w:val="000000"/>
          <w:sz w:val="20"/>
          <w:szCs w:val="20"/>
        </w:rPr>
        <w:t xml:space="preserve">Karla </w:t>
      </w:r>
      <w:proofErr w:type="spellStart"/>
      <w:r w:rsidRPr="00331550">
        <w:rPr>
          <w:rFonts w:ascii="Arial" w:hAnsi="Arial" w:cs="Arial"/>
          <w:b/>
          <w:bCs/>
          <w:color w:val="000000"/>
          <w:sz w:val="20"/>
          <w:szCs w:val="20"/>
        </w:rPr>
        <w:t>Dvořák</w:t>
      </w:r>
      <w:proofErr w:type="spellEnd"/>
      <w:r w:rsidRPr="00331550">
        <w:rPr>
          <w:rFonts w:ascii="Arial" w:hAnsi="Arial" w:cs="Arial"/>
          <w:b/>
          <w:bCs/>
          <w:color w:val="000000"/>
          <w:sz w:val="20"/>
          <w:szCs w:val="20"/>
        </w:rPr>
        <w:t xml:space="preserve"> </w:t>
      </w:r>
      <w:proofErr w:type="spellStart"/>
      <w:r w:rsidRPr="00331550">
        <w:rPr>
          <w:rFonts w:ascii="Arial" w:hAnsi="Arial" w:cs="Arial"/>
          <w:b/>
          <w:bCs/>
          <w:color w:val="000000"/>
          <w:sz w:val="20"/>
          <w:szCs w:val="20"/>
        </w:rPr>
        <w:t>Hlaváčková</w:t>
      </w:r>
      <w:proofErr w:type="spellEnd"/>
      <w:r w:rsidRPr="00331550">
        <w:rPr>
          <w:rFonts w:ascii="Arial" w:hAnsi="Arial" w:cs="Arial"/>
          <w:b/>
          <w:bCs/>
          <w:color w:val="000000"/>
          <w:sz w:val="20"/>
          <w:szCs w:val="20"/>
        </w:rPr>
        <w:t>, the exhibition’s curator</w:t>
      </w:r>
      <w:r w:rsidRPr="00331550">
        <w:rPr>
          <w:rFonts w:ascii="Arial" w:hAnsi="Arial" w:cs="Arial"/>
          <w:color w:val="000000"/>
          <w:sz w:val="20"/>
          <w:szCs w:val="20"/>
        </w:rPr>
        <w:t>.</w:t>
      </w:r>
    </w:p>
    <w:p w14:paraId="50C960EF" w14:textId="77777777" w:rsidR="00331550" w:rsidRPr="00331550" w:rsidRDefault="00331550" w:rsidP="00331550">
      <w:pPr>
        <w:spacing w:before="280" w:after="280"/>
        <w:rPr>
          <w:rFonts w:ascii="Arial" w:eastAsia="Arial" w:hAnsi="Arial" w:cs="Arial"/>
          <w:color w:val="000000"/>
          <w:sz w:val="20"/>
          <w:szCs w:val="20"/>
        </w:rPr>
      </w:pPr>
      <w:r w:rsidRPr="00331550">
        <w:rPr>
          <w:rFonts w:ascii="Arial" w:hAnsi="Arial" w:cs="Arial"/>
          <w:color w:val="000000"/>
          <w:sz w:val="20"/>
          <w:szCs w:val="20"/>
        </w:rPr>
        <w:t xml:space="preserve">The exhibition features </w:t>
      </w:r>
      <w:proofErr w:type="gramStart"/>
      <w:r w:rsidRPr="00331550">
        <w:rPr>
          <w:rFonts w:ascii="Arial" w:hAnsi="Arial" w:cs="Arial"/>
          <w:color w:val="000000"/>
          <w:sz w:val="20"/>
          <w:szCs w:val="20"/>
        </w:rPr>
        <w:t>works</w:t>
      </w:r>
      <w:proofErr w:type="gramEnd"/>
      <w:r w:rsidRPr="00331550">
        <w:rPr>
          <w:rFonts w:ascii="Arial" w:hAnsi="Arial" w:cs="Arial"/>
          <w:color w:val="000000"/>
          <w:sz w:val="20"/>
          <w:szCs w:val="20"/>
        </w:rPr>
        <w:t xml:space="preserve"> by several prominent figures on the contemporary Czech art scene: </w:t>
      </w:r>
      <w:proofErr w:type="spellStart"/>
      <w:r w:rsidRPr="00331550">
        <w:rPr>
          <w:rFonts w:ascii="Arial" w:hAnsi="Arial" w:cs="Arial"/>
          <w:b/>
          <w:bCs/>
          <w:color w:val="000000"/>
          <w:sz w:val="20"/>
          <w:szCs w:val="20"/>
        </w:rPr>
        <w:t>Vojtěch</w:t>
      </w:r>
      <w:proofErr w:type="spellEnd"/>
      <w:r w:rsidRPr="00331550">
        <w:rPr>
          <w:rFonts w:ascii="Arial" w:hAnsi="Arial" w:cs="Arial"/>
          <w:b/>
          <w:bCs/>
          <w:color w:val="000000"/>
          <w:sz w:val="20"/>
          <w:szCs w:val="20"/>
        </w:rPr>
        <w:t xml:space="preserve"> </w:t>
      </w:r>
      <w:proofErr w:type="spellStart"/>
      <w:r w:rsidRPr="00331550">
        <w:rPr>
          <w:rFonts w:ascii="Arial" w:hAnsi="Arial" w:cs="Arial"/>
          <w:b/>
          <w:bCs/>
          <w:color w:val="000000"/>
          <w:sz w:val="20"/>
          <w:szCs w:val="20"/>
        </w:rPr>
        <w:t>Hrubant’s</w:t>
      </w:r>
      <w:proofErr w:type="spellEnd"/>
      <w:r w:rsidRPr="00331550">
        <w:rPr>
          <w:rFonts w:ascii="Arial" w:hAnsi="Arial" w:cs="Arial"/>
          <w:color w:val="000000"/>
          <w:sz w:val="20"/>
          <w:szCs w:val="20"/>
        </w:rPr>
        <w:t xml:space="preserve"> relief </w:t>
      </w:r>
      <w:r w:rsidRPr="00331550">
        <w:rPr>
          <w:rFonts w:ascii="Arial" w:hAnsi="Arial" w:cs="Arial"/>
          <w:i/>
          <w:iCs/>
          <w:color w:val="000000"/>
          <w:sz w:val="20"/>
          <w:szCs w:val="20"/>
        </w:rPr>
        <w:t>Evolution</w:t>
      </w:r>
      <w:r w:rsidRPr="00331550">
        <w:rPr>
          <w:rFonts w:ascii="Arial" w:hAnsi="Arial" w:cs="Arial"/>
          <w:color w:val="000000"/>
          <w:sz w:val="20"/>
          <w:szCs w:val="20"/>
        </w:rPr>
        <w:t xml:space="preserve"> explores the human journey through the labyrinth of one’s own decisions and the question of conformity. </w:t>
      </w:r>
      <w:r w:rsidRPr="00331550">
        <w:rPr>
          <w:rFonts w:ascii="Arial" w:hAnsi="Arial" w:cs="Arial"/>
          <w:b/>
          <w:bCs/>
          <w:color w:val="000000"/>
          <w:sz w:val="20"/>
          <w:szCs w:val="20"/>
        </w:rPr>
        <w:t xml:space="preserve">Veronika </w:t>
      </w:r>
      <w:proofErr w:type="spellStart"/>
      <w:r w:rsidRPr="00331550">
        <w:rPr>
          <w:rFonts w:ascii="Arial" w:hAnsi="Arial" w:cs="Arial"/>
          <w:b/>
          <w:bCs/>
          <w:color w:val="000000"/>
          <w:sz w:val="20"/>
          <w:szCs w:val="20"/>
        </w:rPr>
        <w:t>Homolová</w:t>
      </w:r>
      <w:proofErr w:type="spellEnd"/>
      <w:r w:rsidRPr="00331550">
        <w:rPr>
          <w:rFonts w:ascii="Arial" w:hAnsi="Arial" w:cs="Arial"/>
          <w:b/>
          <w:bCs/>
          <w:color w:val="000000"/>
          <w:sz w:val="20"/>
          <w:szCs w:val="20"/>
        </w:rPr>
        <w:t xml:space="preserve"> </w:t>
      </w:r>
      <w:r w:rsidRPr="00331550">
        <w:rPr>
          <w:rFonts w:ascii="Arial" w:hAnsi="Arial" w:cs="Arial"/>
          <w:color w:val="000000"/>
          <w:sz w:val="20"/>
          <w:szCs w:val="20"/>
        </w:rPr>
        <w:t xml:space="preserve">created the illustration </w:t>
      </w:r>
      <w:r w:rsidRPr="00331550">
        <w:rPr>
          <w:rFonts w:ascii="Arial" w:hAnsi="Arial" w:cs="Arial"/>
          <w:i/>
          <w:iCs/>
          <w:color w:val="000000"/>
          <w:sz w:val="20"/>
          <w:szCs w:val="20"/>
        </w:rPr>
        <w:t>Map of Fear</w:t>
      </w:r>
      <w:r w:rsidRPr="00331550">
        <w:rPr>
          <w:rFonts w:ascii="Arial" w:hAnsi="Arial" w:cs="Arial"/>
          <w:color w:val="000000"/>
          <w:sz w:val="20"/>
          <w:szCs w:val="20"/>
        </w:rPr>
        <w:t xml:space="preserve"> for the exhibition, which confronts visitors with their fears and phobias. </w:t>
      </w:r>
      <w:r w:rsidRPr="00331550">
        <w:rPr>
          <w:rFonts w:ascii="Arial" w:hAnsi="Arial" w:cs="Arial"/>
          <w:i/>
          <w:iCs/>
          <w:color w:val="000000"/>
          <w:sz w:val="20"/>
          <w:szCs w:val="20"/>
        </w:rPr>
        <w:t>The Spring</w:t>
      </w:r>
      <w:r w:rsidRPr="00331550">
        <w:rPr>
          <w:rFonts w:ascii="Arial" w:hAnsi="Arial" w:cs="Arial"/>
          <w:color w:val="000000"/>
          <w:sz w:val="20"/>
          <w:szCs w:val="20"/>
        </w:rPr>
        <w:t xml:space="preserve"> is an installation by </w:t>
      </w:r>
      <w:r w:rsidRPr="00331550">
        <w:rPr>
          <w:rFonts w:ascii="Arial" w:hAnsi="Arial" w:cs="Arial"/>
          <w:b/>
          <w:bCs/>
          <w:color w:val="000000"/>
          <w:sz w:val="20"/>
          <w:szCs w:val="20"/>
        </w:rPr>
        <w:t xml:space="preserve">Tereza </w:t>
      </w:r>
      <w:proofErr w:type="spellStart"/>
      <w:r w:rsidRPr="00331550">
        <w:rPr>
          <w:rFonts w:ascii="Arial" w:hAnsi="Arial" w:cs="Arial"/>
          <w:b/>
          <w:bCs/>
          <w:color w:val="000000"/>
          <w:sz w:val="20"/>
          <w:szCs w:val="20"/>
        </w:rPr>
        <w:t>Bartůňková</w:t>
      </w:r>
      <w:proofErr w:type="spellEnd"/>
      <w:r w:rsidRPr="00331550">
        <w:rPr>
          <w:rFonts w:ascii="Arial" w:hAnsi="Arial" w:cs="Arial"/>
          <w:color w:val="000000"/>
          <w:sz w:val="20"/>
          <w:szCs w:val="20"/>
        </w:rPr>
        <w:t xml:space="preserve"> who works with darkness, mirrors and the viewer’s encounter with themselves. </w:t>
      </w:r>
      <w:r w:rsidRPr="00331550">
        <w:rPr>
          <w:rFonts w:ascii="Arial" w:hAnsi="Arial" w:cs="Arial"/>
          <w:b/>
          <w:bCs/>
          <w:color w:val="000000"/>
          <w:sz w:val="20"/>
          <w:szCs w:val="20"/>
        </w:rPr>
        <w:t xml:space="preserve">Dominik </w:t>
      </w:r>
      <w:proofErr w:type="spellStart"/>
      <w:r w:rsidRPr="00331550">
        <w:rPr>
          <w:rFonts w:ascii="Arial" w:hAnsi="Arial" w:cs="Arial"/>
          <w:b/>
          <w:bCs/>
          <w:color w:val="000000"/>
          <w:sz w:val="20"/>
          <w:szCs w:val="20"/>
        </w:rPr>
        <w:t>Styk’s</w:t>
      </w:r>
      <w:proofErr w:type="spellEnd"/>
      <w:r w:rsidRPr="00331550">
        <w:rPr>
          <w:rFonts w:ascii="Arial" w:hAnsi="Arial" w:cs="Arial"/>
          <w:color w:val="000000"/>
          <w:sz w:val="20"/>
          <w:szCs w:val="20"/>
        </w:rPr>
        <w:t xml:space="preserve"> works </w:t>
      </w:r>
      <w:r w:rsidRPr="00331550">
        <w:rPr>
          <w:rFonts w:ascii="Arial" w:hAnsi="Arial" w:cs="Arial"/>
          <w:i/>
          <w:iCs/>
          <w:color w:val="000000"/>
          <w:sz w:val="20"/>
          <w:szCs w:val="20"/>
        </w:rPr>
        <w:t>Growth Protocol</w:t>
      </w:r>
      <w:r w:rsidRPr="00331550">
        <w:rPr>
          <w:rFonts w:ascii="Arial" w:hAnsi="Arial" w:cs="Arial"/>
          <w:color w:val="000000"/>
          <w:sz w:val="20"/>
          <w:szCs w:val="20"/>
        </w:rPr>
        <w:t xml:space="preserve"> and </w:t>
      </w:r>
      <w:r w:rsidRPr="00331550">
        <w:rPr>
          <w:rFonts w:ascii="Arial" w:hAnsi="Arial" w:cs="Arial"/>
          <w:i/>
          <w:iCs/>
          <w:color w:val="000000"/>
          <w:sz w:val="20"/>
          <w:szCs w:val="20"/>
        </w:rPr>
        <w:t>Naked Roots</w:t>
      </w:r>
      <w:r w:rsidRPr="00331550">
        <w:rPr>
          <w:rFonts w:ascii="Arial" w:hAnsi="Arial" w:cs="Arial"/>
          <w:color w:val="000000"/>
          <w:sz w:val="20"/>
          <w:szCs w:val="20"/>
        </w:rPr>
        <w:t xml:space="preserve"> reflect on the influence of the environment on human development and the threats of dehumanisation. In her </w:t>
      </w:r>
      <w:r w:rsidRPr="00331550">
        <w:rPr>
          <w:rFonts w:ascii="Arial" w:hAnsi="Arial" w:cs="Arial"/>
          <w:i/>
          <w:iCs/>
          <w:color w:val="000000"/>
          <w:sz w:val="20"/>
          <w:szCs w:val="20"/>
        </w:rPr>
        <w:t>Machine for Restoring Empathy</w:t>
      </w:r>
      <w:r w:rsidRPr="00331550">
        <w:rPr>
          <w:rFonts w:ascii="Arial" w:hAnsi="Arial" w:cs="Arial"/>
          <w:color w:val="000000"/>
          <w:sz w:val="20"/>
          <w:szCs w:val="20"/>
        </w:rPr>
        <w:t xml:space="preserve">, </w:t>
      </w:r>
      <w:r w:rsidRPr="00331550">
        <w:rPr>
          <w:rFonts w:ascii="Arial" w:hAnsi="Arial" w:cs="Arial"/>
          <w:b/>
          <w:bCs/>
          <w:color w:val="000000"/>
          <w:sz w:val="20"/>
          <w:szCs w:val="20"/>
        </w:rPr>
        <w:t xml:space="preserve">Eva </w:t>
      </w:r>
      <w:proofErr w:type="spellStart"/>
      <w:r w:rsidRPr="00331550">
        <w:rPr>
          <w:rFonts w:ascii="Arial" w:hAnsi="Arial" w:cs="Arial"/>
          <w:b/>
          <w:bCs/>
          <w:color w:val="000000"/>
          <w:sz w:val="20"/>
          <w:szCs w:val="20"/>
        </w:rPr>
        <w:t>Koťátková</w:t>
      </w:r>
      <w:proofErr w:type="spellEnd"/>
      <w:r w:rsidRPr="00331550">
        <w:rPr>
          <w:rFonts w:ascii="Arial" w:hAnsi="Arial" w:cs="Arial"/>
          <w:color w:val="000000"/>
          <w:sz w:val="20"/>
          <w:szCs w:val="20"/>
        </w:rPr>
        <w:t xml:space="preserve"> created a space of care, inclusion and mutual support. </w:t>
      </w:r>
      <w:r w:rsidRPr="00331550">
        <w:rPr>
          <w:rFonts w:ascii="Arial" w:hAnsi="Arial" w:cs="Arial"/>
          <w:b/>
          <w:bCs/>
          <w:color w:val="000000"/>
          <w:sz w:val="20"/>
          <w:szCs w:val="20"/>
        </w:rPr>
        <w:t xml:space="preserve">Eva </w:t>
      </w:r>
      <w:proofErr w:type="spellStart"/>
      <w:r w:rsidRPr="00331550">
        <w:rPr>
          <w:rFonts w:ascii="Arial" w:hAnsi="Arial" w:cs="Arial"/>
          <w:b/>
          <w:bCs/>
          <w:color w:val="000000"/>
          <w:sz w:val="20"/>
          <w:szCs w:val="20"/>
        </w:rPr>
        <w:t>Palčič’s</w:t>
      </w:r>
      <w:proofErr w:type="spellEnd"/>
      <w:r w:rsidRPr="00331550">
        <w:rPr>
          <w:rFonts w:ascii="Arial" w:hAnsi="Arial" w:cs="Arial"/>
          <w:color w:val="000000"/>
          <w:sz w:val="20"/>
          <w:szCs w:val="20"/>
        </w:rPr>
        <w:t xml:space="preserve"> object </w:t>
      </w:r>
      <w:r w:rsidRPr="00331550">
        <w:rPr>
          <w:rFonts w:ascii="Arial" w:hAnsi="Arial" w:cs="Arial"/>
          <w:i/>
          <w:iCs/>
          <w:color w:val="000000"/>
          <w:sz w:val="20"/>
          <w:szCs w:val="20"/>
        </w:rPr>
        <w:t>Recollection of a Procession</w:t>
      </w:r>
      <w:r w:rsidRPr="00331550">
        <w:rPr>
          <w:rFonts w:ascii="Arial" w:hAnsi="Arial" w:cs="Arial"/>
          <w:color w:val="000000"/>
          <w:sz w:val="20"/>
          <w:szCs w:val="20"/>
        </w:rPr>
        <w:t xml:space="preserve"> addresses issues of communication, tradition and interpersonal connections in a secularised society. </w:t>
      </w:r>
      <w:proofErr w:type="spellStart"/>
      <w:r w:rsidRPr="00331550">
        <w:rPr>
          <w:rFonts w:ascii="Arial" w:hAnsi="Arial" w:cs="Arial"/>
          <w:b/>
          <w:bCs/>
          <w:color w:val="000000"/>
          <w:sz w:val="20"/>
          <w:szCs w:val="20"/>
        </w:rPr>
        <w:t>Matouš</w:t>
      </w:r>
      <w:proofErr w:type="spellEnd"/>
      <w:r w:rsidRPr="00331550">
        <w:rPr>
          <w:rFonts w:ascii="Arial" w:hAnsi="Arial" w:cs="Arial"/>
          <w:b/>
          <w:bCs/>
          <w:color w:val="000000"/>
          <w:sz w:val="20"/>
          <w:szCs w:val="20"/>
        </w:rPr>
        <w:t xml:space="preserve"> </w:t>
      </w:r>
      <w:proofErr w:type="spellStart"/>
      <w:r w:rsidRPr="00331550">
        <w:rPr>
          <w:rFonts w:ascii="Arial" w:hAnsi="Arial" w:cs="Arial"/>
          <w:b/>
          <w:bCs/>
          <w:color w:val="000000"/>
          <w:sz w:val="20"/>
          <w:szCs w:val="20"/>
        </w:rPr>
        <w:t>Lipus</w:t>
      </w:r>
      <w:proofErr w:type="spellEnd"/>
      <w:r w:rsidRPr="00331550">
        <w:rPr>
          <w:rFonts w:ascii="Arial" w:hAnsi="Arial" w:cs="Arial"/>
          <w:color w:val="000000"/>
          <w:sz w:val="20"/>
          <w:szCs w:val="20"/>
        </w:rPr>
        <w:t xml:space="preserve"> is the creator of the sculpture </w:t>
      </w:r>
      <w:r w:rsidRPr="00331550">
        <w:rPr>
          <w:rFonts w:ascii="Arial" w:hAnsi="Arial" w:cs="Arial"/>
          <w:i/>
          <w:iCs/>
          <w:color w:val="000000"/>
          <w:sz w:val="20"/>
          <w:szCs w:val="20"/>
        </w:rPr>
        <w:t>Atlas</w:t>
      </w:r>
      <w:r w:rsidRPr="00331550">
        <w:rPr>
          <w:rFonts w:ascii="Arial" w:hAnsi="Arial" w:cs="Arial"/>
          <w:color w:val="000000"/>
          <w:sz w:val="20"/>
          <w:szCs w:val="20"/>
        </w:rPr>
        <w:t xml:space="preserve"> which symbolises the burden of responsibility and the weight of human decisions. </w:t>
      </w:r>
      <w:proofErr w:type="spellStart"/>
      <w:r w:rsidRPr="00331550">
        <w:rPr>
          <w:rFonts w:ascii="Arial" w:hAnsi="Arial" w:cs="Arial"/>
          <w:b/>
          <w:bCs/>
          <w:color w:val="000000"/>
          <w:sz w:val="20"/>
          <w:szCs w:val="20"/>
        </w:rPr>
        <w:t>Klára</w:t>
      </w:r>
      <w:proofErr w:type="spellEnd"/>
      <w:r w:rsidRPr="00331550">
        <w:rPr>
          <w:rFonts w:ascii="Arial" w:hAnsi="Arial" w:cs="Arial"/>
          <w:b/>
          <w:bCs/>
          <w:color w:val="000000"/>
          <w:sz w:val="20"/>
          <w:szCs w:val="20"/>
        </w:rPr>
        <w:t xml:space="preserve"> </w:t>
      </w:r>
      <w:proofErr w:type="spellStart"/>
      <w:r w:rsidRPr="00331550">
        <w:rPr>
          <w:rFonts w:ascii="Arial" w:hAnsi="Arial" w:cs="Arial"/>
          <w:b/>
          <w:bCs/>
          <w:color w:val="000000"/>
          <w:sz w:val="20"/>
          <w:szCs w:val="20"/>
        </w:rPr>
        <w:t>Samcová</w:t>
      </w:r>
      <w:proofErr w:type="spellEnd"/>
      <w:r w:rsidRPr="00331550">
        <w:rPr>
          <w:rFonts w:ascii="Arial" w:hAnsi="Arial" w:cs="Arial"/>
          <w:color w:val="000000"/>
          <w:sz w:val="20"/>
          <w:szCs w:val="20"/>
        </w:rPr>
        <w:t xml:space="preserve"> will present textile works addressing menstruation, gender roles and societal expectations associated with the female experience.  The exhibition concludes with a video by </w:t>
      </w:r>
      <w:proofErr w:type="spellStart"/>
      <w:r w:rsidRPr="00331550">
        <w:rPr>
          <w:rFonts w:ascii="Arial" w:hAnsi="Arial" w:cs="Arial"/>
          <w:b/>
          <w:bCs/>
          <w:color w:val="000000"/>
          <w:sz w:val="20"/>
          <w:szCs w:val="20"/>
        </w:rPr>
        <w:t>Hedvika</w:t>
      </w:r>
      <w:proofErr w:type="spellEnd"/>
      <w:r w:rsidRPr="00331550">
        <w:rPr>
          <w:rFonts w:ascii="Arial" w:hAnsi="Arial" w:cs="Arial"/>
          <w:b/>
          <w:bCs/>
          <w:color w:val="000000"/>
          <w:sz w:val="20"/>
          <w:szCs w:val="20"/>
        </w:rPr>
        <w:t xml:space="preserve"> </w:t>
      </w:r>
      <w:proofErr w:type="spellStart"/>
      <w:r w:rsidRPr="00331550">
        <w:rPr>
          <w:rFonts w:ascii="Arial" w:hAnsi="Arial" w:cs="Arial"/>
          <w:b/>
          <w:bCs/>
          <w:color w:val="000000"/>
          <w:sz w:val="20"/>
          <w:szCs w:val="20"/>
        </w:rPr>
        <w:t>Hlaváčková</w:t>
      </w:r>
      <w:proofErr w:type="spellEnd"/>
      <w:r w:rsidRPr="00331550">
        <w:rPr>
          <w:rFonts w:ascii="Arial" w:hAnsi="Arial" w:cs="Arial"/>
          <w:color w:val="000000"/>
          <w:sz w:val="20"/>
          <w:szCs w:val="20"/>
        </w:rPr>
        <w:t>, who reflects on the absurdity of stubbornly clinging to gender stereotypes and, through various perspectives, challenges the rigid categories of masculinity and femininity.</w:t>
      </w:r>
    </w:p>
    <w:p w14:paraId="6E575593" w14:textId="77777777" w:rsidR="00331550" w:rsidRPr="00331550" w:rsidRDefault="00331550" w:rsidP="00331550">
      <w:pPr>
        <w:spacing w:before="280" w:after="280"/>
        <w:rPr>
          <w:rFonts w:ascii="Arial" w:eastAsia="Arial" w:hAnsi="Arial" w:cs="Arial"/>
          <w:color w:val="000000"/>
          <w:sz w:val="20"/>
          <w:szCs w:val="20"/>
        </w:rPr>
      </w:pPr>
      <w:r w:rsidRPr="00331550">
        <w:rPr>
          <w:rFonts w:ascii="Arial" w:hAnsi="Arial" w:cs="Arial"/>
          <w:color w:val="000000"/>
          <w:sz w:val="20"/>
          <w:szCs w:val="20"/>
        </w:rPr>
        <w:t>The exhibition addresses key social issues. Among the central themes are fear of the unknown and uncertainty, generalisation and dehumanisation, empathy as a tool for understanding, responsibility of the individual in modern society, and the power of words and their impact on human dignity.</w:t>
      </w:r>
    </w:p>
    <w:p w14:paraId="277ADF3E" w14:textId="77777777" w:rsidR="00331550" w:rsidRPr="00331550" w:rsidRDefault="00331550" w:rsidP="00331550">
      <w:pPr>
        <w:spacing w:before="280" w:after="280"/>
        <w:rPr>
          <w:rFonts w:ascii="Arial" w:eastAsia="Arial" w:hAnsi="Arial" w:cs="Arial"/>
          <w:color w:val="000000"/>
          <w:sz w:val="20"/>
          <w:szCs w:val="20"/>
        </w:rPr>
      </w:pPr>
      <w:r w:rsidRPr="00331550">
        <w:rPr>
          <w:rFonts w:ascii="Arial" w:hAnsi="Arial" w:cs="Arial"/>
          <w:color w:val="000000"/>
          <w:sz w:val="20"/>
          <w:szCs w:val="20"/>
        </w:rPr>
        <w:t xml:space="preserve">The </w:t>
      </w:r>
      <w:r w:rsidRPr="00331550">
        <w:rPr>
          <w:rFonts w:ascii="Arial" w:hAnsi="Arial" w:cs="Arial"/>
          <w:i/>
          <w:iCs/>
          <w:color w:val="000000"/>
          <w:sz w:val="20"/>
          <w:szCs w:val="20"/>
        </w:rPr>
        <w:t>Labyrinth: Wandering Within</w:t>
      </w:r>
      <w:r w:rsidRPr="00331550">
        <w:rPr>
          <w:rFonts w:ascii="Arial" w:hAnsi="Arial" w:cs="Arial"/>
          <w:color w:val="000000"/>
          <w:sz w:val="20"/>
          <w:szCs w:val="20"/>
        </w:rPr>
        <w:t xml:space="preserve"> project encourages visitors to engage in active thinking and dialogue. According to the artists, the path out of the labyrinth does not lie in simple answers, but in the willingness to listen, to question one’s own certainties and to take responsibility for how we understand the world and other people.</w:t>
      </w:r>
    </w:p>
    <w:p w14:paraId="4D52E93D" w14:textId="77777777" w:rsidR="00331550" w:rsidRPr="00331550" w:rsidRDefault="00331550" w:rsidP="00331550">
      <w:pPr>
        <w:pStyle w:val="Nadpis1"/>
        <w:shd w:val="clear" w:color="auto" w:fill="FFFFFF"/>
        <w:spacing w:beforeAutospacing="0" w:after="75" w:afterAutospacing="0"/>
        <w:rPr>
          <w:rFonts w:ascii="Arial" w:eastAsia="Arial" w:hAnsi="Arial" w:cs="Arial"/>
          <w:color w:val="000000"/>
          <w:kern w:val="0"/>
          <w:sz w:val="20"/>
          <w:szCs w:val="20"/>
        </w:rPr>
      </w:pPr>
      <w:r w:rsidRPr="00331550">
        <w:rPr>
          <w:rFonts w:ascii="Arial" w:hAnsi="Arial" w:cs="Arial"/>
          <w:color w:val="000000"/>
          <w:sz w:val="20"/>
          <w:szCs w:val="20"/>
        </w:rPr>
        <w:lastRenderedPageBreak/>
        <w:t>Labyrinth: Wandering Within</w:t>
      </w:r>
    </w:p>
    <w:p w14:paraId="00CAB549" w14:textId="77777777" w:rsidR="00331550" w:rsidRPr="00331550" w:rsidRDefault="00331550" w:rsidP="00331550">
      <w:pPr>
        <w:pStyle w:val="Nadpis1"/>
        <w:shd w:val="clear" w:color="auto" w:fill="FFFFFF"/>
        <w:spacing w:beforeAutospacing="0" w:afterAutospacing="0"/>
        <w:rPr>
          <w:rFonts w:ascii="Arial" w:eastAsia="Arial" w:hAnsi="Arial" w:cs="Arial"/>
          <w:b w:val="0"/>
          <w:bCs w:val="0"/>
          <w:color w:val="000000"/>
          <w:kern w:val="0"/>
          <w:sz w:val="20"/>
          <w:szCs w:val="20"/>
        </w:rPr>
      </w:pPr>
      <w:r w:rsidRPr="00331550">
        <w:rPr>
          <w:rFonts w:ascii="Arial" w:hAnsi="Arial" w:cs="Arial"/>
          <w:b w:val="0"/>
          <w:color w:val="000000"/>
          <w:sz w:val="20"/>
          <w:szCs w:val="20"/>
        </w:rPr>
        <w:t>1 April – 29 October 2026</w:t>
      </w:r>
    </w:p>
    <w:p w14:paraId="7B99691D" w14:textId="77777777" w:rsidR="00331550" w:rsidRPr="00331550" w:rsidRDefault="00331550" w:rsidP="00331550">
      <w:pPr>
        <w:pStyle w:val="Nadpis1"/>
        <w:shd w:val="clear" w:color="auto" w:fill="FFFFFF"/>
        <w:spacing w:beforeAutospacing="0" w:afterAutospacing="0"/>
        <w:ind w:left="360"/>
        <w:rPr>
          <w:rFonts w:ascii="Arial" w:eastAsia="Arial" w:hAnsi="Arial" w:cs="Arial"/>
          <w:b w:val="0"/>
          <w:bCs w:val="0"/>
          <w:color w:val="000000"/>
          <w:kern w:val="0"/>
          <w:sz w:val="20"/>
          <w:szCs w:val="20"/>
        </w:rPr>
      </w:pPr>
    </w:p>
    <w:p w14:paraId="47627532" w14:textId="77777777" w:rsidR="00331550" w:rsidRPr="00331550" w:rsidRDefault="00331550" w:rsidP="00331550">
      <w:pPr>
        <w:pStyle w:val="Normlnweb"/>
        <w:spacing w:beforeAutospacing="0" w:afterAutospacing="0"/>
        <w:rPr>
          <w:rFonts w:ascii="Arial" w:eastAsia="Arial" w:hAnsi="Arial" w:cs="Arial"/>
          <w:color w:val="000000"/>
          <w:sz w:val="20"/>
          <w:szCs w:val="20"/>
        </w:rPr>
      </w:pPr>
      <w:r w:rsidRPr="00331550">
        <w:rPr>
          <w:rFonts w:ascii="Arial" w:hAnsi="Arial" w:cs="Arial"/>
          <w:color w:val="000000"/>
          <w:sz w:val="20"/>
          <w:szCs w:val="20"/>
        </w:rPr>
        <w:t xml:space="preserve">GHMP </w:t>
      </w:r>
      <w:proofErr w:type="spellStart"/>
      <w:r w:rsidRPr="00331550">
        <w:rPr>
          <w:rFonts w:ascii="Arial" w:hAnsi="Arial" w:cs="Arial"/>
          <w:color w:val="000000"/>
          <w:sz w:val="20"/>
          <w:szCs w:val="20"/>
        </w:rPr>
        <w:t>Zámek</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Troja</w:t>
      </w:r>
      <w:proofErr w:type="spellEnd"/>
      <w:r w:rsidRPr="00331550">
        <w:rPr>
          <w:rFonts w:ascii="Arial" w:hAnsi="Arial" w:cs="Arial"/>
          <w:color w:val="000000"/>
          <w:sz w:val="20"/>
          <w:szCs w:val="20"/>
        </w:rPr>
        <w:t>, U </w:t>
      </w:r>
      <w:proofErr w:type="spellStart"/>
      <w:r w:rsidRPr="00331550">
        <w:rPr>
          <w:rFonts w:ascii="Arial" w:hAnsi="Arial" w:cs="Arial"/>
          <w:color w:val="000000"/>
          <w:sz w:val="20"/>
          <w:szCs w:val="20"/>
        </w:rPr>
        <w:t>Trojského</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zámku</w:t>
      </w:r>
      <w:proofErr w:type="spellEnd"/>
      <w:r w:rsidRPr="00331550">
        <w:rPr>
          <w:rFonts w:ascii="Arial" w:hAnsi="Arial" w:cs="Arial"/>
          <w:color w:val="000000"/>
          <w:sz w:val="20"/>
          <w:szCs w:val="20"/>
        </w:rPr>
        <w:t xml:space="preserve"> 1/4, 170 00 Prague 7 </w:t>
      </w:r>
    </w:p>
    <w:p w14:paraId="2736E78A" w14:textId="77777777" w:rsidR="00331550" w:rsidRPr="00331550" w:rsidRDefault="00331550" w:rsidP="00331550">
      <w:pPr>
        <w:pStyle w:val="Normlnweb"/>
        <w:spacing w:beforeAutospacing="0" w:afterAutospacing="0"/>
        <w:rPr>
          <w:rFonts w:ascii="Arial" w:eastAsia="Arial" w:hAnsi="Arial" w:cs="Arial"/>
          <w:color w:val="000000"/>
          <w:sz w:val="20"/>
          <w:szCs w:val="20"/>
        </w:rPr>
      </w:pPr>
    </w:p>
    <w:p w14:paraId="005D73F3" w14:textId="77777777" w:rsidR="00331550" w:rsidRPr="00331550" w:rsidRDefault="00331550" w:rsidP="00331550">
      <w:pPr>
        <w:pStyle w:val="Normlnweb"/>
        <w:shd w:val="clear" w:color="auto" w:fill="FFFFFF"/>
        <w:spacing w:beforeAutospacing="0" w:afterAutospacing="0"/>
        <w:rPr>
          <w:rFonts w:ascii="Arial" w:eastAsia="Arial" w:hAnsi="Arial" w:cs="Arial"/>
          <w:color w:val="000000"/>
          <w:sz w:val="20"/>
          <w:szCs w:val="20"/>
        </w:rPr>
      </w:pPr>
      <w:r w:rsidRPr="00331550">
        <w:rPr>
          <w:rFonts w:ascii="Arial" w:hAnsi="Arial" w:cs="Arial"/>
          <w:color w:val="000000"/>
          <w:sz w:val="20"/>
          <w:szCs w:val="20"/>
        </w:rPr>
        <w:t xml:space="preserve">Curator: Karla </w:t>
      </w:r>
      <w:proofErr w:type="spellStart"/>
      <w:r w:rsidRPr="00331550">
        <w:rPr>
          <w:rFonts w:ascii="Arial" w:hAnsi="Arial" w:cs="Arial"/>
          <w:color w:val="000000"/>
          <w:sz w:val="20"/>
          <w:szCs w:val="20"/>
        </w:rPr>
        <w:t>Dvořák</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Hlaváčková</w:t>
      </w:r>
      <w:proofErr w:type="spellEnd"/>
    </w:p>
    <w:p w14:paraId="5B7007F5" w14:textId="77777777" w:rsidR="00331550" w:rsidRPr="00331550" w:rsidRDefault="00331550" w:rsidP="00331550">
      <w:pPr>
        <w:pStyle w:val="Normlnweb"/>
        <w:shd w:val="clear" w:color="auto" w:fill="FFFFFF"/>
        <w:spacing w:beforeAutospacing="0" w:afterAutospacing="0"/>
        <w:rPr>
          <w:rFonts w:ascii="Arial" w:eastAsia="Arial" w:hAnsi="Arial" w:cs="Arial"/>
          <w:color w:val="000000"/>
          <w:sz w:val="20"/>
          <w:szCs w:val="20"/>
        </w:rPr>
      </w:pPr>
      <w:r w:rsidRPr="00331550">
        <w:rPr>
          <w:rFonts w:ascii="Arial" w:hAnsi="Arial" w:cs="Arial"/>
          <w:color w:val="000000"/>
          <w:sz w:val="20"/>
          <w:szCs w:val="20"/>
        </w:rPr>
        <w:t xml:space="preserve">Exhibiting artists: Tereza </w:t>
      </w:r>
      <w:proofErr w:type="spellStart"/>
      <w:r w:rsidRPr="00331550">
        <w:rPr>
          <w:rFonts w:ascii="Arial" w:hAnsi="Arial" w:cs="Arial"/>
          <w:color w:val="000000"/>
          <w:sz w:val="20"/>
          <w:szCs w:val="20"/>
        </w:rPr>
        <w:t>Bartůňková</w:t>
      </w:r>
      <w:proofErr w:type="spellEnd"/>
      <w:r w:rsidRPr="00331550">
        <w:rPr>
          <w:rFonts w:ascii="Arial" w:hAnsi="Arial" w:cs="Arial"/>
          <w:color w:val="000000"/>
          <w:sz w:val="20"/>
          <w:szCs w:val="20"/>
        </w:rPr>
        <w:t xml:space="preserve">, Veronika </w:t>
      </w:r>
      <w:proofErr w:type="spellStart"/>
      <w:r w:rsidRPr="00331550">
        <w:rPr>
          <w:rFonts w:ascii="Arial" w:hAnsi="Arial" w:cs="Arial"/>
          <w:color w:val="000000"/>
          <w:sz w:val="20"/>
          <w:szCs w:val="20"/>
        </w:rPr>
        <w:t>Homolová</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Hedvika</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Hlaváčková</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Vojtěch</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Hrubant</w:t>
      </w:r>
      <w:proofErr w:type="spellEnd"/>
      <w:r w:rsidRPr="00331550">
        <w:rPr>
          <w:rFonts w:ascii="Arial" w:hAnsi="Arial" w:cs="Arial"/>
          <w:color w:val="000000"/>
          <w:sz w:val="20"/>
          <w:szCs w:val="20"/>
        </w:rPr>
        <w:t xml:space="preserve">, Eva </w:t>
      </w:r>
      <w:proofErr w:type="spellStart"/>
      <w:r w:rsidRPr="00331550">
        <w:rPr>
          <w:rFonts w:ascii="Arial" w:hAnsi="Arial" w:cs="Arial"/>
          <w:color w:val="000000"/>
          <w:sz w:val="20"/>
          <w:szCs w:val="20"/>
        </w:rPr>
        <w:t>Koťátková</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Matouš</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Lipus</w:t>
      </w:r>
      <w:proofErr w:type="spellEnd"/>
      <w:r w:rsidRPr="00331550">
        <w:rPr>
          <w:rFonts w:ascii="Arial" w:hAnsi="Arial" w:cs="Arial"/>
          <w:color w:val="000000"/>
          <w:sz w:val="20"/>
          <w:szCs w:val="20"/>
        </w:rPr>
        <w:t xml:space="preserve">, Eva </w:t>
      </w:r>
      <w:proofErr w:type="spellStart"/>
      <w:r w:rsidRPr="00331550">
        <w:rPr>
          <w:rFonts w:ascii="Arial" w:hAnsi="Arial" w:cs="Arial"/>
          <w:color w:val="000000"/>
          <w:sz w:val="20"/>
          <w:szCs w:val="20"/>
        </w:rPr>
        <w:t>Palčič</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Klára</w:t>
      </w:r>
      <w:proofErr w:type="spellEnd"/>
      <w:r w:rsidRPr="00331550">
        <w:rPr>
          <w:rFonts w:ascii="Arial" w:hAnsi="Arial" w:cs="Arial"/>
          <w:color w:val="000000"/>
          <w:sz w:val="20"/>
          <w:szCs w:val="20"/>
        </w:rPr>
        <w:t xml:space="preserve"> </w:t>
      </w:r>
      <w:proofErr w:type="spellStart"/>
      <w:r w:rsidRPr="00331550">
        <w:rPr>
          <w:rFonts w:ascii="Arial" w:hAnsi="Arial" w:cs="Arial"/>
          <w:color w:val="000000"/>
          <w:sz w:val="20"/>
          <w:szCs w:val="20"/>
        </w:rPr>
        <w:t>Samcová</w:t>
      </w:r>
      <w:proofErr w:type="spellEnd"/>
      <w:r w:rsidRPr="00331550">
        <w:rPr>
          <w:rFonts w:ascii="Arial" w:hAnsi="Arial" w:cs="Arial"/>
          <w:color w:val="000000"/>
          <w:sz w:val="20"/>
          <w:szCs w:val="20"/>
        </w:rPr>
        <w:t xml:space="preserve"> and Dominik </w:t>
      </w:r>
      <w:proofErr w:type="spellStart"/>
      <w:r w:rsidRPr="00331550">
        <w:rPr>
          <w:rFonts w:ascii="Arial" w:hAnsi="Arial" w:cs="Arial"/>
          <w:color w:val="000000"/>
          <w:sz w:val="20"/>
          <w:szCs w:val="20"/>
        </w:rPr>
        <w:t>Styk</w:t>
      </w:r>
      <w:proofErr w:type="spellEnd"/>
    </w:p>
    <w:p w14:paraId="11D431F4" w14:textId="77777777" w:rsidR="00331550" w:rsidRPr="00331550" w:rsidRDefault="00331550" w:rsidP="00331550">
      <w:pPr>
        <w:pStyle w:val="Normlnweb"/>
        <w:spacing w:beforeAutospacing="0" w:afterAutospacing="0"/>
        <w:rPr>
          <w:rFonts w:ascii="Arial" w:hAnsi="Arial" w:cs="Arial"/>
          <w:sz w:val="20"/>
          <w:szCs w:val="20"/>
        </w:rPr>
      </w:pPr>
      <w:r w:rsidRPr="00331550">
        <w:rPr>
          <w:rFonts w:ascii="Arial" w:hAnsi="Arial" w:cs="Arial"/>
          <w:sz w:val="20"/>
          <w:szCs w:val="20"/>
        </w:rPr>
        <w:t xml:space="preserve">Graphic design: </w:t>
      </w:r>
      <w:proofErr w:type="spellStart"/>
      <w:r w:rsidRPr="00331550">
        <w:rPr>
          <w:rFonts w:ascii="Arial" w:hAnsi="Arial" w:cs="Arial"/>
          <w:sz w:val="20"/>
          <w:szCs w:val="20"/>
        </w:rPr>
        <w:t>Anymade</w:t>
      </w:r>
      <w:proofErr w:type="spellEnd"/>
      <w:r w:rsidRPr="00331550">
        <w:rPr>
          <w:rFonts w:ascii="Arial" w:hAnsi="Arial" w:cs="Arial"/>
          <w:sz w:val="20"/>
          <w:szCs w:val="20"/>
        </w:rPr>
        <w:t xml:space="preserve"> Studio </w:t>
      </w:r>
    </w:p>
    <w:p w14:paraId="148D1251" w14:textId="77777777" w:rsidR="00331550" w:rsidRPr="00331550" w:rsidRDefault="00331550" w:rsidP="00331550">
      <w:pPr>
        <w:pStyle w:val="Normlnweb"/>
        <w:spacing w:beforeAutospacing="0" w:afterAutospacing="0"/>
        <w:rPr>
          <w:rFonts w:ascii="Arial" w:hAnsi="Arial" w:cs="Arial"/>
          <w:sz w:val="20"/>
          <w:szCs w:val="20"/>
        </w:rPr>
      </w:pPr>
      <w:r w:rsidRPr="00331550">
        <w:rPr>
          <w:rFonts w:ascii="Arial" w:hAnsi="Arial" w:cs="Arial"/>
          <w:sz w:val="20"/>
          <w:szCs w:val="20"/>
        </w:rPr>
        <w:t xml:space="preserve">Architectural design: Tereza </w:t>
      </w:r>
      <w:proofErr w:type="spellStart"/>
      <w:r w:rsidRPr="00331550">
        <w:rPr>
          <w:rFonts w:ascii="Arial" w:hAnsi="Arial" w:cs="Arial"/>
          <w:sz w:val="20"/>
          <w:szCs w:val="20"/>
        </w:rPr>
        <w:t>Melková</w:t>
      </w:r>
      <w:proofErr w:type="spellEnd"/>
    </w:p>
    <w:p w14:paraId="03047B81" w14:textId="77777777" w:rsidR="00331550" w:rsidRPr="00331550" w:rsidRDefault="00331550" w:rsidP="00331550">
      <w:pPr>
        <w:pStyle w:val="Normlnweb"/>
        <w:spacing w:before="280" w:after="280"/>
        <w:rPr>
          <w:rFonts w:ascii="Arial" w:hAnsi="Arial" w:cs="Arial"/>
          <w:sz w:val="20"/>
          <w:szCs w:val="20"/>
        </w:rPr>
      </w:pPr>
      <w:r w:rsidRPr="00331550">
        <w:rPr>
          <w:rFonts w:ascii="Arial" w:hAnsi="Arial" w:cs="Arial"/>
          <w:b/>
          <w:sz w:val="20"/>
          <w:szCs w:val="20"/>
        </w:rPr>
        <w:t>Opening hours</w:t>
      </w:r>
    </w:p>
    <w:p w14:paraId="5E02C1AD" w14:textId="77777777" w:rsidR="00331550" w:rsidRPr="00331550" w:rsidRDefault="00331550" w:rsidP="00331550">
      <w:pPr>
        <w:pStyle w:val="Normlnweb"/>
        <w:spacing w:beforeAutospacing="0" w:afterAutospacing="0"/>
        <w:rPr>
          <w:rFonts w:ascii="Arial" w:hAnsi="Arial" w:cs="Arial"/>
          <w:sz w:val="20"/>
          <w:szCs w:val="20"/>
        </w:rPr>
      </w:pPr>
      <w:r w:rsidRPr="00331550">
        <w:rPr>
          <w:rFonts w:ascii="Arial" w:hAnsi="Arial" w:cs="Arial"/>
          <w:sz w:val="20"/>
          <w:szCs w:val="20"/>
        </w:rPr>
        <w:t>Tue–Sun 10 a.m.– 6 p.m.</w:t>
      </w:r>
    </w:p>
    <w:p w14:paraId="2ACD046F" w14:textId="77777777" w:rsidR="00331550" w:rsidRPr="00331550" w:rsidRDefault="00331550" w:rsidP="00331550">
      <w:pPr>
        <w:pStyle w:val="Normlnweb"/>
        <w:spacing w:beforeAutospacing="0" w:afterAutospacing="0"/>
        <w:rPr>
          <w:rFonts w:ascii="Arial" w:hAnsi="Arial" w:cs="Arial"/>
          <w:sz w:val="20"/>
          <w:szCs w:val="20"/>
        </w:rPr>
      </w:pPr>
      <w:r w:rsidRPr="00331550">
        <w:rPr>
          <w:rFonts w:ascii="Arial" w:hAnsi="Arial" w:cs="Arial"/>
          <w:sz w:val="20"/>
          <w:szCs w:val="20"/>
        </w:rPr>
        <w:t>Fri 1 – 6 p.m.</w:t>
      </w:r>
    </w:p>
    <w:p w14:paraId="162FE71A" w14:textId="77777777" w:rsidR="00331550" w:rsidRPr="00331550" w:rsidRDefault="00331550" w:rsidP="00331550">
      <w:pPr>
        <w:pStyle w:val="Normlnweb"/>
        <w:spacing w:before="280" w:after="280"/>
        <w:rPr>
          <w:rFonts w:ascii="Arial" w:hAnsi="Arial" w:cs="Arial"/>
          <w:sz w:val="20"/>
          <w:szCs w:val="20"/>
        </w:rPr>
      </w:pPr>
      <w:r w:rsidRPr="00331550">
        <w:rPr>
          <w:rFonts w:ascii="Arial" w:hAnsi="Arial" w:cs="Arial"/>
          <w:b/>
          <w:sz w:val="20"/>
          <w:szCs w:val="20"/>
        </w:rPr>
        <w:t>Admission</w:t>
      </w:r>
    </w:p>
    <w:p w14:paraId="46C17C94" w14:textId="77777777" w:rsidR="00331550" w:rsidRPr="00331550" w:rsidRDefault="00331550" w:rsidP="00331550">
      <w:pPr>
        <w:pStyle w:val="Normlnweb"/>
        <w:spacing w:before="280" w:after="280"/>
        <w:rPr>
          <w:rFonts w:ascii="Arial" w:hAnsi="Arial" w:cs="Arial"/>
          <w:sz w:val="20"/>
          <w:szCs w:val="20"/>
        </w:rPr>
      </w:pPr>
      <w:r w:rsidRPr="00331550">
        <w:rPr>
          <w:rFonts w:ascii="Arial" w:hAnsi="Arial" w:cs="Arial"/>
          <w:sz w:val="20"/>
          <w:szCs w:val="20"/>
        </w:rPr>
        <w:t>CZK 200 full (adults)</w:t>
      </w:r>
    </w:p>
    <w:p w14:paraId="07D51315" w14:textId="77777777" w:rsidR="00331550" w:rsidRPr="00331550" w:rsidRDefault="00331550" w:rsidP="00331550">
      <w:pPr>
        <w:pStyle w:val="Normlnweb"/>
        <w:spacing w:before="280" w:after="280"/>
        <w:rPr>
          <w:rFonts w:ascii="Arial" w:hAnsi="Arial" w:cs="Arial"/>
          <w:sz w:val="20"/>
          <w:szCs w:val="20"/>
        </w:rPr>
      </w:pPr>
      <w:r w:rsidRPr="00331550">
        <w:rPr>
          <w:rFonts w:ascii="Arial" w:hAnsi="Arial" w:cs="Arial"/>
          <w:sz w:val="20"/>
          <w:szCs w:val="20"/>
        </w:rPr>
        <w:t>CZK 90 discounted (students aged 11–26, seniors 65+, school groups accompanied by one teacher, with a minimum of 10 people)</w:t>
      </w:r>
    </w:p>
    <w:p w14:paraId="1449D3E4" w14:textId="77777777" w:rsidR="00331550" w:rsidRPr="00331550" w:rsidRDefault="00331550" w:rsidP="00331550">
      <w:pPr>
        <w:pStyle w:val="Normlnweb"/>
        <w:spacing w:before="280" w:after="280"/>
        <w:rPr>
          <w:rFonts w:ascii="Arial" w:hAnsi="Arial" w:cs="Arial"/>
          <w:sz w:val="20"/>
          <w:szCs w:val="20"/>
        </w:rPr>
      </w:pPr>
      <w:r w:rsidRPr="00331550">
        <w:rPr>
          <w:rFonts w:ascii="Arial" w:hAnsi="Arial" w:cs="Arial"/>
          <w:sz w:val="20"/>
          <w:szCs w:val="20"/>
        </w:rPr>
        <w:t>CZK 50 children (ages 6–10)</w:t>
      </w:r>
    </w:p>
    <w:p w14:paraId="6F527B56" w14:textId="77777777" w:rsidR="00331550" w:rsidRPr="00331550" w:rsidRDefault="00331550" w:rsidP="00331550">
      <w:pPr>
        <w:pStyle w:val="Normlnweb"/>
        <w:spacing w:before="280" w:after="280"/>
        <w:rPr>
          <w:rFonts w:ascii="Arial" w:hAnsi="Arial" w:cs="Arial"/>
          <w:sz w:val="20"/>
          <w:szCs w:val="20"/>
        </w:rPr>
      </w:pPr>
      <w:r w:rsidRPr="00331550">
        <w:rPr>
          <w:rFonts w:ascii="Arial" w:hAnsi="Arial" w:cs="Arial"/>
          <w:sz w:val="20"/>
          <w:szCs w:val="20"/>
        </w:rPr>
        <w:t>CZK 450 family (2 adults + 1–4 children up to 15 years)</w:t>
      </w:r>
    </w:p>
    <w:p w14:paraId="4A528435" w14:textId="77777777" w:rsidR="00331550" w:rsidRPr="00331550" w:rsidRDefault="00331550" w:rsidP="00331550">
      <w:pPr>
        <w:pStyle w:val="Normlnweb"/>
        <w:spacing w:before="280" w:after="280"/>
        <w:rPr>
          <w:rFonts w:ascii="Arial" w:hAnsi="Arial" w:cs="Arial"/>
          <w:sz w:val="20"/>
          <w:szCs w:val="20"/>
        </w:rPr>
      </w:pPr>
      <w:r w:rsidRPr="00331550">
        <w:rPr>
          <w:rFonts w:ascii="Arial" w:hAnsi="Arial" w:cs="Arial"/>
          <w:sz w:val="20"/>
          <w:szCs w:val="20"/>
        </w:rPr>
        <w:t xml:space="preserve">Free admission – holders of the “particularly severe disability” card, holders of the “particularly severe disability” card with a guide, their guides, and holders of one of the following cards: </w:t>
      </w:r>
      <w:hyperlink r:id="rId7">
        <w:r w:rsidRPr="00331550">
          <w:rPr>
            <w:rStyle w:val="Hypertextovodkaz"/>
            <w:rFonts w:ascii="Arial" w:hAnsi="Arial" w:cs="Arial"/>
            <w:color w:val="1155CC"/>
            <w:sz w:val="20"/>
            <w:szCs w:val="20"/>
          </w:rPr>
          <w:t>GHMP Member / Member Plus</w:t>
        </w:r>
      </w:hyperlink>
      <w:r w:rsidRPr="00331550">
        <w:rPr>
          <w:rFonts w:ascii="Arial" w:hAnsi="Arial" w:cs="Arial"/>
          <w:sz w:val="20"/>
          <w:szCs w:val="20"/>
        </w:rPr>
        <w:t xml:space="preserve"> / </w:t>
      </w:r>
      <w:hyperlink r:id="rId8">
        <w:r w:rsidRPr="00331550">
          <w:rPr>
            <w:rStyle w:val="Hypertextovodkaz"/>
            <w:rFonts w:ascii="Arial" w:hAnsi="Arial" w:cs="Arial"/>
            <w:color w:val="1155CC"/>
            <w:sz w:val="20"/>
            <w:szCs w:val="20"/>
          </w:rPr>
          <w:t>Patron</w:t>
        </w:r>
      </w:hyperlink>
    </w:p>
    <w:p w14:paraId="4B95FB07" w14:textId="77777777" w:rsidR="00331550" w:rsidRPr="00331550" w:rsidRDefault="00331550" w:rsidP="00331550">
      <w:pPr>
        <w:pStyle w:val="Normlnweb"/>
        <w:spacing w:before="280" w:after="280"/>
        <w:rPr>
          <w:rFonts w:ascii="Arial" w:hAnsi="Arial" w:cs="Arial"/>
          <w:sz w:val="20"/>
          <w:szCs w:val="20"/>
        </w:rPr>
      </w:pPr>
      <w:r w:rsidRPr="00331550">
        <w:rPr>
          <w:rFonts w:ascii="Arial" w:hAnsi="Arial" w:cs="Arial"/>
          <w:b/>
          <w:bCs/>
          <w:color w:val="222222"/>
          <w:sz w:val="20"/>
          <w:szCs w:val="20"/>
        </w:rPr>
        <w:t>For more information and a regularly updated accompanying programme:</w:t>
      </w:r>
      <w:r w:rsidRPr="00331550">
        <w:rPr>
          <w:rFonts w:ascii="Arial" w:hAnsi="Arial" w:cs="Arial"/>
          <w:color w:val="222222"/>
          <w:sz w:val="20"/>
          <w:szCs w:val="20"/>
        </w:rPr>
        <w:t xml:space="preserve"> www.ghmp.cz/vystavy/labyrint-krajina-vnitrniho-bloudeni/</w:t>
      </w:r>
    </w:p>
    <w:p w14:paraId="15906FB1" w14:textId="0DDB2462" w:rsidR="00331550" w:rsidRPr="00331550" w:rsidRDefault="00331550" w:rsidP="00331550">
      <w:pPr>
        <w:rPr>
          <w:rFonts w:ascii="Arial" w:eastAsia="Arial" w:hAnsi="Arial" w:cs="Arial"/>
          <w:sz w:val="20"/>
          <w:szCs w:val="20"/>
        </w:rPr>
      </w:pPr>
      <w:r w:rsidRPr="00331550">
        <w:rPr>
          <w:rFonts w:ascii="Arial" w:hAnsi="Arial" w:cs="Arial"/>
          <w:b/>
          <w:sz w:val="20"/>
          <w:szCs w:val="20"/>
        </w:rPr>
        <w:t>Contact for Journalists:</w:t>
      </w:r>
    </w:p>
    <w:p w14:paraId="61199AF0" w14:textId="77777777" w:rsidR="00331550" w:rsidRPr="00331550" w:rsidRDefault="00331550" w:rsidP="00331550">
      <w:pPr>
        <w:spacing w:line="276" w:lineRule="auto"/>
        <w:ind w:right="142"/>
        <w:rPr>
          <w:rFonts w:ascii="Arial" w:eastAsia="Arial" w:hAnsi="Arial" w:cs="Arial"/>
          <w:sz w:val="20"/>
          <w:szCs w:val="20"/>
        </w:rPr>
      </w:pPr>
      <w:r w:rsidRPr="00331550">
        <w:rPr>
          <w:rFonts w:ascii="Arial" w:hAnsi="Arial" w:cs="Arial"/>
          <w:sz w:val="20"/>
          <w:szCs w:val="20"/>
        </w:rPr>
        <w:t xml:space="preserve">Jana </w:t>
      </w:r>
      <w:proofErr w:type="spellStart"/>
      <w:r w:rsidRPr="00331550">
        <w:rPr>
          <w:rFonts w:ascii="Arial" w:hAnsi="Arial" w:cs="Arial"/>
          <w:sz w:val="20"/>
          <w:szCs w:val="20"/>
        </w:rPr>
        <w:t>Smrčková</w:t>
      </w:r>
      <w:proofErr w:type="spellEnd"/>
    </w:p>
    <w:p w14:paraId="2E59C786" w14:textId="77777777" w:rsidR="00331550" w:rsidRPr="00331550" w:rsidRDefault="00331550" w:rsidP="00331550">
      <w:pPr>
        <w:spacing w:line="276" w:lineRule="auto"/>
        <w:ind w:right="142"/>
        <w:rPr>
          <w:rFonts w:ascii="Arial" w:eastAsia="Arial" w:hAnsi="Arial" w:cs="Arial"/>
          <w:sz w:val="20"/>
          <w:szCs w:val="20"/>
        </w:rPr>
      </w:pPr>
      <w:r w:rsidRPr="00331550">
        <w:rPr>
          <w:rFonts w:ascii="Arial" w:hAnsi="Arial" w:cs="Arial"/>
          <w:sz w:val="20"/>
          <w:szCs w:val="20"/>
        </w:rPr>
        <w:t>+420 778 710 688</w:t>
      </w:r>
    </w:p>
    <w:p w14:paraId="45482D75" w14:textId="77777777" w:rsidR="00331550" w:rsidRPr="00331550" w:rsidRDefault="00331550" w:rsidP="00331550">
      <w:pPr>
        <w:spacing w:line="276" w:lineRule="auto"/>
        <w:ind w:right="142"/>
        <w:rPr>
          <w:rFonts w:ascii="Arial" w:eastAsia="Arial" w:hAnsi="Arial" w:cs="Arial"/>
          <w:sz w:val="20"/>
          <w:szCs w:val="20"/>
        </w:rPr>
      </w:pPr>
      <w:hyperlink r:id="rId9">
        <w:r w:rsidRPr="00331550">
          <w:rPr>
            <w:rFonts w:ascii="Arial" w:hAnsi="Arial" w:cs="Arial"/>
            <w:color w:val="0563C1"/>
            <w:sz w:val="20"/>
            <w:szCs w:val="20"/>
            <w:u w:val="single"/>
          </w:rPr>
          <w:t>smrckova@ghmp.cz</w:t>
        </w:r>
      </w:hyperlink>
    </w:p>
    <w:p w14:paraId="7D04A9CE" w14:textId="77777777" w:rsidR="00331550" w:rsidRPr="00331550" w:rsidRDefault="00331550" w:rsidP="00331550">
      <w:pPr>
        <w:rPr>
          <w:rFonts w:ascii="Arial" w:eastAsia="Arial" w:hAnsi="Arial" w:cs="Arial"/>
          <w:color w:val="0563C1"/>
          <w:sz w:val="20"/>
          <w:szCs w:val="20"/>
          <w:u w:val="single"/>
        </w:rPr>
      </w:pPr>
      <w:hyperlink r:id="rId10">
        <w:r w:rsidRPr="00331550">
          <w:rPr>
            <w:rFonts w:ascii="Arial" w:hAnsi="Arial" w:cs="Arial"/>
            <w:color w:val="0563C1"/>
            <w:sz w:val="20"/>
            <w:szCs w:val="20"/>
            <w:u w:val="single"/>
          </w:rPr>
          <w:t>www.ghmp.cz</w:t>
        </w:r>
      </w:hyperlink>
    </w:p>
    <w:p w14:paraId="28F1A5E9" w14:textId="78ACAC80" w:rsidR="008E1836" w:rsidRPr="00331550" w:rsidRDefault="008E1836" w:rsidP="00331550">
      <w:pPr>
        <w:pStyle w:val="normal1"/>
        <w:spacing w:before="240" w:after="240" w:line="240" w:lineRule="auto"/>
        <w:rPr>
          <w:i/>
          <w:iCs/>
          <w:sz w:val="20"/>
          <w:szCs w:val="20"/>
        </w:rPr>
      </w:pPr>
    </w:p>
    <w:sectPr w:rsidR="008E1836" w:rsidRPr="00331550" w:rsidSect="00081DB6">
      <w:headerReference w:type="default" r:id="rId11"/>
      <w:footerReference w:type="default" r:id="rId12"/>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06F7" w14:textId="77777777" w:rsidR="00E56F59" w:rsidRDefault="00E56F59">
      <w:r>
        <w:separator/>
      </w:r>
    </w:p>
  </w:endnote>
  <w:endnote w:type="continuationSeparator" w:id="0">
    <w:p w14:paraId="5612CCB9" w14:textId="77777777" w:rsidR="00E56F59" w:rsidRDefault="00E5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F842" w14:textId="7E6A502B" w:rsidR="008E1836" w:rsidRDefault="001C5E38" w:rsidP="008C052F">
    <w:pPr>
      <w:tabs>
        <w:tab w:val="center" w:pos="4678"/>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wps:txbx>
                    <wps:bodyPr wrap="square">
                      <a:noAutofit/>
                    </wps:bodyPr>
                  </wps:wsp>
                </a:graphicData>
              </a:graphic>
              <wp14:sizeRelH relativeFrom="margin">
                <wp14:pctWidth>0</wp14:pctWidth>
              </wp14:sizeRelH>
            </wp:anchor>
          </w:drawing>
        </mc:Choice>
        <mc:Fallback>
          <w:pict>
            <v:rect w14:anchorId="34CB0685" id="Obdélník 8" o:spid="_x0000_s1026"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r w:rsidR="008C052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3EE1" w14:textId="77777777" w:rsidR="00E56F59" w:rsidRDefault="00E56F59">
      <w:r>
        <w:separator/>
      </w:r>
    </w:p>
  </w:footnote>
  <w:footnote w:type="continuationSeparator" w:id="0">
    <w:p w14:paraId="1C8A998E" w14:textId="77777777" w:rsidR="00E56F59" w:rsidRDefault="00E56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0741F"/>
    <w:rsid w:val="0007280E"/>
    <w:rsid w:val="00081DB6"/>
    <w:rsid w:val="000D35B3"/>
    <w:rsid w:val="000F648E"/>
    <w:rsid w:val="001222B2"/>
    <w:rsid w:val="001954F2"/>
    <w:rsid w:val="001C5E38"/>
    <w:rsid w:val="001D5FEA"/>
    <w:rsid w:val="001F3658"/>
    <w:rsid w:val="00215229"/>
    <w:rsid w:val="00244B89"/>
    <w:rsid w:val="00331550"/>
    <w:rsid w:val="00376B14"/>
    <w:rsid w:val="00381055"/>
    <w:rsid w:val="00404FF5"/>
    <w:rsid w:val="004728E7"/>
    <w:rsid w:val="004D35A4"/>
    <w:rsid w:val="004F1312"/>
    <w:rsid w:val="004F748E"/>
    <w:rsid w:val="00505596"/>
    <w:rsid w:val="00534383"/>
    <w:rsid w:val="00536F53"/>
    <w:rsid w:val="00543BF3"/>
    <w:rsid w:val="0054587B"/>
    <w:rsid w:val="00586D77"/>
    <w:rsid w:val="00634A93"/>
    <w:rsid w:val="006454C3"/>
    <w:rsid w:val="00654403"/>
    <w:rsid w:val="00661F68"/>
    <w:rsid w:val="00664519"/>
    <w:rsid w:val="006C6A7F"/>
    <w:rsid w:val="0070141A"/>
    <w:rsid w:val="00773565"/>
    <w:rsid w:val="007A7AF0"/>
    <w:rsid w:val="007F7886"/>
    <w:rsid w:val="0081628F"/>
    <w:rsid w:val="00823122"/>
    <w:rsid w:val="00893BE4"/>
    <w:rsid w:val="00893C65"/>
    <w:rsid w:val="008B52AC"/>
    <w:rsid w:val="008C052F"/>
    <w:rsid w:val="008E1836"/>
    <w:rsid w:val="00914667"/>
    <w:rsid w:val="00925EBA"/>
    <w:rsid w:val="009338D1"/>
    <w:rsid w:val="00984519"/>
    <w:rsid w:val="009F3274"/>
    <w:rsid w:val="00A10A6A"/>
    <w:rsid w:val="00A70BF7"/>
    <w:rsid w:val="00A74D5F"/>
    <w:rsid w:val="00A8092D"/>
    <w:rsid w:val="00AB44AD"/>
    <w:rsid w:val="00AC0578"/>
    <w:rsid w:val="00AC2CA9"/>
    <w:rsid w:val="00AF0C70"/>
    <w:rsid w:val="00B14299"/>
    <w:rsid w:val="00B3549F"/>
    <w:rsid w:val="00BF12B7"/>
    <w:rsid w:val="00C03DEB"/>
    <w:rsid w:val="00C26D8A"/>
    <w:rsid w:val="00C4361A"/>
    <w:rsid w:val="00CA5D11"/>
    <w:rsid w:val="00CD0FFA"/>
    <w:rsid w:val="00CD67F8"/>
    <w:rsid w:val="00D41C7D"/>
    <w:rsid w:val="00D94322"/>
    <w:rsid w:val="00DC4520"/>
    <w:rsid w:val="00E15E53"/>
    <w:rsid w:val="00E524B4"/>
    <w:rsid w:val="00E56947"/>
    <w:rsid w:val="00E56F59"/>
    <w:rsid w:val="00EB6D3B"/>
    <w:rsid w:val="00EE4437"/>
    <w:rsid w:val="00EE4FBB"/>
    <w:rsid w:val="00F06C1B"/>
    <w:rsid w:val="00F0758D"/>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paragraph" w:customStyle="1" w:styleId="LO-normal">
    <w:name w:val="LO-normal"/>
    <w:qFormat/>
    <w:rsid w:val="00AC2CA9"/>
    <w:pPr>
      <w:spacing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hmp.cz/patr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hmp.cz/en/memb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hmp.cz/" TargetMode="External"/><Relationship Id="rId4" Type="http://schemas.openxmlformats.org/officeDocument/2006/relationships/webSettings" Target="webSettings.xml"/><Relationship Id="rId9" Type="http://schemas.openxmlformats.org/officeDocument/2006/relationships/hyperlink" Target="mailto:smrckova@ghmp.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742</Words>
  <Characters>4381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Microsoft Office User</cp:lastModifiedBy>
  <cp:revision>3</cp:revision>
  <cp:lastPrinted>2025-11-10T08:19:00Z</cp:lastPrinted>
  <dcterms:created xsi:type="dcterms:W3CDTF">2026-03-24T09:51:00Z</dcterms:created>
  <dcterms:modified xsi:type="dcterms:W3CDTF">2026-03-24T09:58:00Z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