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641BF" w14:textId="77777777" w:rsidR="003E5248" w:rsidRDefault="00000000">
      <w:pPr>
        <w:pStyle w:val="Nadpis1"/>
        <w:spacing w:after="280"/>
        <w:rPr>
          <w:rFonts w:ascii="Arial" w:eastAsia="Arial" w:hAnsi="Arial" w:cs="Arial"/>
          <w:highlight w:val="white"/>
        </w:rPr>
      </w:pPr>
      <w:r>
        <w:rPr>
          <w:rFonts w:ascii="Arial" w:eastAsia="Arial" w:hAnsi="Arial" w:cs="Arial"/>
          <w:sz w:val="36"/>
          <w:szCs w:val="36"/>
          <w:highlight w:val="white"/>
        </w:rPr>
        <w:t>Výstavní plán GHMP na rok 2025</w:t>
      </w:r>
    </w:p>
    <w:p w14:paraId="37A53279" w14:textId="77777777" w:rsidR="003E5248" w:rsidRDefault="003E5248">
      <w:pPr>
        <w:rPr>
          <w:rFonts w:ascii="Arial" w:eastAsia="Arial" w:hAnsi="Arial" w:cs="Arial"/>
          <w:i/>
          <w:sz w:val="24"/>
          <w:szCs w:val="24"/>
          <w:highlight w:val="white"/>
          <w:u w:val="single"/>
        </w:rPr>
      </w:pPr>
    </w:p>
    <w:p w14:paraId="578E2FFC" w14:textId="77777777" w:rsidR="003E5248" w:rsidRDefault="00000000">
      <w:pPr>
        <w:rPr>
          <w:rFonts w:ascii="Arial" w:eastAsia="Arial" w:hAnsi="Arial" w:cs="Arial"/>
          <w:highlight w:val="white"/>
        </w:rPr>
      </w:pPr>
      <w:r>
        <w:rPr>
          <w:rFonts w:ascii="Arial" w:eastAsia="Arial" w:hAnsi="Arial" w:cs="Arial"/>
          <w:i/>
          <w:sz w:val="24"/>
          <w:szCs w:val="24"/>
          <w:highlight w:val="white"/>
        </w:rPr>
        <w:t xml:space="preserve">GHMP v letošním roce představí výstavní projekty, které jako obvykle reflektují především domácí scénu. Opět věnujeme pozornost jak monografickým výstavám, tak tématům, která se dotýkají nejen aktuálního dění ve společnosti, ale také některých motivů, které propojují výtvarné dění napříč dějinami. Výstava Tona </w:t>
      </w:r>
      <w:proofErr w:type="spellStart"/>
      <w:r>
        <w:rPr>
          <w:rFonts w:ascii="Arial" w:eastAsia="Arial" w:hAnsi="Arial" w:cs="Arial"/>
          <w:i/>
          <w:sz w:val="24"/>
          <w:szCs w:val="24"/>
          <w:highlight w:val="white"/>
        </w:rPr>
        <w:t>Stana</w:t>
      </w:r>
      <w:proofErr w:type="spellEnd"/>
      <w:r>
        <w:rPr>
          <w:rFonts w:ascii="Arial" w:eastAsia="Arial" w:hAnsi="Arial" w:cs="Arial"/>
          <w:i/>
          <w:sz w:val="24"/>
          <w:szCs w:val="24"/>
          <w:highlight w:val="white"/>
        </w:rPr>
        <w:t xml:space="preserve"> představí jeho práci z mnoha úhlů pohledu a směřuje k dosud nejkomplexnějšímu obrazu jeho různorodé tvorby. Ta není jen o těle a tělesnosti, ale o mnoha dalších součástech vizuální reality, kterou mistrně obohacuje o nové obsahové i výtvarné kontexty a experimentální způsob využití fotografických technik. GHMP se také vrací ke své předchozí praxi, kdy formou bienále sledovala tvorbu nastupující generace umělců, tentokrát pohledem na téma gamingu jako fenoménu, jenž proniká s určitou samozřejmostí do výtvarného názoru mladých umělců na naší scéně. Interaktivní způsob komunikace s divákem je dnes běžnou a stále se rozrůstající strategií, která je vítaným a atraktivním rozměrem mnoha projektů. Podobně pulzujícím tématem je aktivismus a jeho různé minulé i aktuální cíle, které se neodbytně hlásí v projevech umělců hned několika generací. Na ten se soustředí projekt </w:t>
      </w:r>
      <w:r>
        <w:rPr>
          <w:rFonts w:ascii="Arial" w:eastAsia="Arial" w:hAnsi="Arial" w:cs="Arial"/>
          <w:sz w:val="24"/>
          <w:szCs w:val="24"/>
          <w:highlight w:val="white"/>
        </w:rPr>
        <w:t>Umění aktivismu</w:t>
      </w:r>
      <w:r>
        <w:rPr>
          <w:rFonts w:ascii="Arial" w:eastAsia="Arial" w:hAnsi="Arial" w:cs="Arial"/>
          <w:i/>
          <w:sz w:val="24"/>
          <w:szCs w:val="24"/>
          <w:highlight w:val="white"/>
        </w:rPr>
        <w:t>.</w:t>
      </w:r>
    </w:p>
    <w:p w14:paraId="04D3C332" w14:textId="77777777" w:rsidR="003E5248" w:rsidRDefault="003E5248">
      <w:pPr>
        <w:rPr>
          <w:rFonts w:ascii="Arial" w:eastAsia="Arial" w:hAnsi="Arial" w:cs="Arial"/>
          <w:i/>
          <w:sz w:val="24"/>
          <w:szCs w:val="24"/>
          <w:highlight w:val="white"/>
        </w:rPr>
      </w:pPr>
    </w:p>
    <w:p w14:paraId="4AF4172D" w14:textId="77777777" w:rsidR="003E5248" w:rsidRDefault="00000000">
      <w:pPr>
        <w:rPr>
          <w:rFonts w:ascii="Arial" w:eastAsia="Arial" w:hAnsi="Arial" w:cs="Arial"/>
          <w:highlight w:val="white"/>
        </w:rPr>
      </w:pPr>
      <w:r>
        <w:rPr>
          <w:rFonts w:ascii="Arial" w:eastAsia="Arial" w:hAnsi="Arial" w:cs="Arial"/>
          <w:i/>
          <w:sz w:val="24"/>
          <w:szCs w:val="24"/>
          <w:highlight w:val="white"/>
        </w:rPr>
        <w:t xml:space="preserve">Výstava </w:t>
      </w:r>
      <w:r>
        <w:rPr>
          <w:rFonts w:ascii="Arial" w:eastAsia="Arial" w:hAnsi="Arial" w:cs="Arial"/>
          <w:sz w:val="24"/>
          <w:szCs w:val="24"/>
          <w:highlight w:val="white"/>
        </w:rPr>
        <w:t>Dvojník</w:t>
      </w:r>
      <w:r>
        <w:rPr>
          <w:rFonts w:ascii="Arial" w:eastAsia="Arial" w:hAnsi="Arial" w:cs="Arial"/>
          <w:i/>
          <w:sz w:val="24"/>
          <w:szCs w:val="24"/>
          <w:highlight w:val="white"/>
        </w:rPr>
        <w:t>, jíž uzavřeme podzimní sezónu, je rozsáhlou studií inspirovanou mnoha podobami dvojnictví, zejména však vzedmutou vlnou zájmu o alter ego v romantismu, od nějž se datuje neustálá pozornost věnovaná tomuto dnes tak nadužívanému fenoménu – zejména kvůli virtuálnímu prostoru. V Domě fotografie věnujeme pozornost dvěma velkým osobnostem české fotografie 2. poloviny 20. století: Pavlu Jasanskému a jeho poněkud sžíravému pohledu na socialistické reálie a Dagmar Hochové, jejíž výstava reviduje zažitou představu o fotografce dětí a dětských her ve prospěch jejích dalších dokumentaristických zájmů.</w:t>
      </w:r>
    </w:p>
    <w:p w14:paraId="1129F42A" w14:textId="77777777" w:rsidR="003E5248" w:rsidRDefault="003E5248">
      <w:pPr>
        <w:rPr>
          <w:rFonts w:ascii="Arial" w:eastAsia="Arial" w:hAnsi="Arial" w:cs="Arial"/>
          <w:i/>
          <w:sz w:val="24"/>
          <w:szCs w:val="24"/>
          <w:highlight w:val="white"/>
        </w:rPr>
      </w:pPr>
    </w:p>
    <w:p w14:paraId="1188A86E" w14:textId="77777777" w:rsidR="003E5248" w:rsidRDefault="00000000">
      <w:pPr>
        <w:rPr>
          <w:rFonts w:ascii="Arial" w:eastAsia="Arial" w:hAnsi="Arial" w:cs="Arial"/>
          <w:highlight w:val="white"/>
        </w:rPr>
      </w:pPr>
      <w:r>
        <w:rPr>
          <w:rFonts w:ascii="Arial" w:eastAsia="Arial" w:hAnsi="Arial" w:cs="Arial"/>
          <w:i/>
          <w:sz w:val="24"/>
          <w:szCs w:val="24"/>
          <w:highlight w:val="white"/>
        </w:rPr>
        <w:t xml:space="preserve">Téma volného času logicky patří do Zámku Troja, který je z principu místem pro tento účel nejvhodnějším. Výstava </w:t>
      </w:r>
      <w:r>
        <w:rPr>
          <w:rFonts w:ascii="Arial" w:eastAsia="Arial" w:hAnsi="Arial" w:cs="Arial"/>
          <w:sz w:val="24"/>
          <w:szCs w:val="24"/>
          <w:highlight w:val="white"/>
        </w:rPr>
        <w:t>Palác (volného) času</w:t>
      </w:r>
      <w:r>
        <w:rPr>
          <w:rFonts w:ascii="Arial" w:eastAsia="Arial" w:hAnsi="Arial" w:cs="Arial"/>
          <w:i/>
          <w:sz w:val="24"/>
          <w:szCs w:val="24"/>
          <w:highlight w:val="white"/>
        </w:rPr>
        <w:t xml:space="preserve"> se zamýšlí nad dnešními podobami a možnostmi využití volného času od sportu až k návratu k řemeslným a rukodělným aktivitám. Vedle výstavních projektů GHMP nabízí rozšířenou programovou nabídku na Zámku Troja, kde bude probíhat podobně jako v loňském roce řada </w:t>
      </w:r>
      <w:proofErr w:type="gramStart"/>
      <w:r>
        <w:rPr>
          <w:rFonts w:ascii="Arial" w:eastAsia="Arial" w:hAnsi="Arial" w:cs="Arial"/>
          <w:i/>
          <w:sz w:val="24"/>
          <w:szCs w:val="24"/>
          <w:highlight w:val="white"/>
        </w:rPr>
        <w:t>diskuzí</w:t>
      </w:r>
      <w:proofErr w:type="gramEnd"/>
      <w:r>
        <w:rPr>
          <w:rFonts w:ascii="Arial" w:eastAsia="Arial" w:hAnsi="Arial" w:cs="Arial"/>
          <w:i/>
          <w:sz w:val="24"/>
          <w:szCs w:val="24"/>
          <w:highlight w:val="white"/>
        </w:rPr>
        <w:t xml:space="preserve"> a hudebních programů. Vedle dnes již tradiční oslavy svátku sv. Lucie budeme dál usilovat o hledání dalších možností, jak propojit tento barokní svět nejen se současným výtvarným uměním, ale i s mnoha dalšími kulturními zážitky, které překročí hranice této lokality. Jsme pražská instituce, která působí také ve veřejném prostoru, a v rámci své odpovědnosti za více než 260 soch a objektů na území hlavního města se i v tomto roce postaráme o restaurování a </w:t>
      </w:r>
      <w:proofErr w:type="spellStart"/>
      <w:r>
        <w:rPr>
          <w:rFonts w:ascii="Arial" w:eastAsia="Arial" w:hAnsi="Arial" w:cs="Arial"/>
          <w:i/>
          <w:sz w:val="24"/>
          <w:szCs w:val="24"/>
          <w:highlight w:val="white"/>
        </w:rPr>
        <w:t>znovuosazení</w:t>
      </w:r>
      <w:proofErr w:type="spellEnd"/>
      <w:r>
        <w:rPr>
          <w:rFonts w:ascii="Arial" w:eastAsia="Arial" w:hAnsi="Arial" w:cs="Arial"/>
          <w:i/>
          <w:sz w:val="24"/>
          <w:szCs w:val="24"/>
          <w:highlight w:val="white"/>
        </w:rPr>
        <w:t xml:space="preserve"> několika z nich, abychom ochránili toto vzácné umělecké dědictví.</w:t>
      </w:r>
    </w:p>
    <w:p w14:paraId="42B24E24" w14:textId="77777777" w:rsidR="003E5248" w:rsidRDefault="003E5248">
      <w:pPr>
        <w:rPr>
          <w:rFonts w:ascii="Arial" w:eastAsia="Arial" w:hAnsi="Arial" w:cs="Arial"/>
          <w:i/>
          <w:sz w:val="24"/>
          <w:szCs w:val="24"/>
          <w:highlight w:val="white"/>
        </w:rPr>
      </w:pPr>
    </w:p>
    <w:p w14:paraId="4D6C8E2C" w14:textId="77777777" w:rsidR="003E5248" w:rsidRDefault="00000000">
      <w:pPr>
        <w:rPr>
          <w:rFonts w:ascii="Arial" w:eastAsia="Arial" w:hAnsi="Arial" w:cs="Arial"/>
          <w:highlight w:val="white"/>
        </w:rPr>
      </w:pPr>
      <w:r>
        <w:rPr>
          <w:rFonts w:ascii="Arial" w:eastAsia="Arial" w:hAnsi="Arial" w:cs="Arial"/>
          <w:sz w:val="24"/>
          <w:szCs w:val="24"/>
          <w:highlight w:val="white"/>
        </w:rPr>
        <w:t>Magdalena Juříková, ředitelka GHMP</w:t>
      </w:r>
    </w:p>
    <w:p w14:paraId="589718AE" w14:textId="77777777" w:rsidR="003E5248" w:rsidRDefault="003E5248">
      <w:pPr>
        <w:rPr>
          <w:rFonts w:ascii="Arial" w:eastAsia="Arial" w:hAnsi="Arial" w:cs="Arial"/>
          <w:i/>
          <w:sz w:val="24"/>
          <w:szCs w:val="24"/>
          <w:highlight w:val="white"/>
        </w:rPr>
      </w:pPr>
    </w:p>
    <w:p w14:paraId="379ABE3A" w14:textId="77777777" w:rsidR="003E5248" w:rsidRDefault="00000000">
      <w:pPr>
        <w:rPr>
          <w:rFonts w:ascii="Arial" w:eastAsia="Arial" w:hAnsi="Arial" w:cs="Arial"/>
          <w:highlight w:val="white"/>
        </w:rPr>
      </w:pPr>
      <w:r>
        <w:rPr>
          <w:rFonts w:ascii="Arial" w:eastAsia="Arial" w:hAnsi="Arial" w:cs="Arial"/>
          <w:i/>
          <w:sz w:val="24"/>
          <w:szCs w:val="24"/>
          <w:highlight w:val="white"/>
        </w:rPr>
        <w:t xml:space="preserve">„GHMP postupně formuluje svou dlouhodobou výstavní dramaturgii, jejíž páteří jsou tematické projekty revidující či rozšiřující stávající výklad dějin umění, kam patří příprava náročných badatelských počinů (figurace 1958–1972, monografické výstavy Josefa </w:t>
      </w:r>
      <w:r>
        <w:rPr>
          <w:rFonts w:ascii="Arial" w:eastAsia="Arial" w:hAnsi="Arial" w:cs="Arial"/>
          <w:i/>
          <w:sz w:val="24"/>
          <w:szCs w:val="24"/>
          <w:highlight w:val="white"/>
        </w:rPr>
        <w:lastRenderedPageBreak/>
        <w:t>Václava Myslbeka a Jaroslava Čermáka, reflexe umění osmdesátých let 20. století, vliv děl z doby Národního obrození na umění 20. a 21. století aj.“</w:t>
      </w:r>
      <w:r>
        <w:rPr>
          <w:rFonts w:ascii="Arial" w:eastAsia="Arial" w:hAnsi="Arial" w:cs="Arial"/>
          <w:sz w:val="24"/>
          <w:szCs w:val="24"/>
          <w:highlight w:val="white"/>
        </w:rPr>
        <w:t xml:space="preserve"> uvádí pak k výhledu na další léta Helena Musilová, šéfkurátorka GHMP.</w:t>
      </w:r>
    </w:p>
    <w:p w14:paraId="468089F1" w14:textId="77777777" w:rsidR="003E5248" w:rsidRDefault="003E5248">
      <w:pPr>
        <w:rPr>
          <w:rFonts w:ascii="Arial" w:eastAsia="Arial" w:hAnsi="Arial" w:cs="Arial"/>
          <w:i/>
          <w:sz w:val="24"/>
          <w:szCs w:val="24"/>
          <w:highlight w:val="white"/>
        </w:rPr>
      </w:pPr>
    </w:p>
    <w:p w14:paraId="4C38B858" w14:textId="77777777" w:rsidR="003E5248" w:rsidRDefault="003E5248">
      <w:pPr>
        <w:rPr>
          <w:rFonts w:ascii="Arial" w:eastAsia="Arial" w:hAnsi="Arial" w:cs="Arial"/>
          <w:sz w:val="24"/>
          <w:szCs w:val="24"/>
          <w:highlight w:val="white"/>
        </w:rPr>
      </w:pPr>
    </w:p>
    <w:p w14:paraId="3704E0FC" w14:textId="77777777" w:rsidR="003E5248" w:rsidRDefault="003E5248">
      <w:pPr>
        <w:rPr>
          <w:rFonts w:ascii="Arial" w:eastAsia="Arial" w:hAnsi="Arial" w:cs="Arial"/>
          <w:b/>
          <w:sz w:val="32"/>
          <w:szCs w:val="32"/>
          <w:highlight w:val="white"/>
        </w:rPr>
      </w:pPr>
    </w:p>
    <w:p w14:paraId="5137F54B" w14:textId="77777777" w:rsidR="003E5248" w:rsidRDefault="00000000">
      <w:pPr>
        <w:rPr>
          <w:rFonts w:ascii="Arial" w:eastAsia="Arial" w:hAnsi="Arial" w:cs="Arial"/>
          <w:highlight w:val="white"/>
        </w:rPr>
      </w:pPr>
      <w:r>
        <w:rPr>
          <w:rFonts w:ascii="Arial" w:eastAsia="Arial" w:hAnsi="Arial" w:cs="Arial"/>
          <w:b/>
          <w:sz w:val="32"/>
          <w:szCs w:val="32"/>
          <w:highlight w:val="white"/>
        </w:rPr>
        <w:t>Výstavy GHMP v roce 2025:</w:t>
      </w:r>
    </w:p>
    <w:p w14:paraId="6ACA1E9A" w14:textId="77777777" w:rsidR="003E5248" w:rsidRDefault="003E5248">
      <w:pPr>
        <w:rPr>
          <w:rFonts w:ascii="Arial" w:eastAsia="Arial" w:hAnsi="Arial" w:cs="Arial"/>
          <w:b/>
          <w:sz w:val="32"/>
          <w:szCs w:val="32"/>
          <w:highlight w:val="white"/>
        </w:rPr>
      </w:pPr>
    </w:p>
    <w:p w14:paraId="6704EA69" w14:textId="77777777" w:rsidR="003E5248" w:rsidRDefault="003E5248">
      <w:pPr>
        <w:rPr>
          <w:rFonts w:ascii="Arial" w:eastAsia="Arial" w:hAnsi="Arial" w:cs="Arial"/>
          <w:b/>
          <w:sz w:val="24"/>
          <w:szCs w:val="24"/>
          <w:highlight w:val="white"/>
        </w:rPr>
      </w:pPr>
    </w:p>
    <w:p w14:paraId="42A1B0B6" w14:textId="77777777" w:rsidR="003E5248" w:rsidRDefault="00000000">
      <w:pPr>
        <w:rPr>
          <w:rFonts w:ascii="Arial" w:eastAsia="Arial" w:hAnsi="Arial" w:cs="Arial"/>
          <w:highlight w:val="white"/>
        </w:rPr>
      </w:pPr>
      <w:r>
        <w:rPr>
          <w:rFonts w:ascii="Arial" w:eastAsia="Arial" w:hAnsi="Arial" w:cs="Arial"/>
          <w:b/>
          <w:sz w:val="24"/>
          <w:szCs w:val="24"/>
          <w:highlight w:val="white"/>
        </w:rPr>
        <w:t>ENTER THE ROOM</w:t>
      </w:r>
    </w:p>
    <w:p w14:paraId="5005058A" w14:textId="77777777" w:rsidR="003E5248" w:rsidRDefault="00000000">
      <w:pPr>
        <w:rPr>
          <w:rFonts w:ascii="Arial" w:eastAsia="Arial" w:hAnsi="Arial" w:cs="Arial"/>
          <w:highlight w:val="white"/>
        </w:rPr>
      </w:pPr>
      <w:r>
        <w:rPr>
          <w:rFonts w:ascii="Arial" w:eastAsia="Arial" w:hAnsi="Arial" w:cs="Arial"/>
          <w:b/>
          <w:sz w:val="24"/>
          <w:szCs w:val="24"/>
          <w:highlight w:val="white"/>
        </w:rPr>
        <w:t>Dům U Kamenného zvonu</w:t>
      </w:r>
    </w:p>
    <w:p w14:paraId="6BB26DA6" w14:textId="77777777" w:rsidR="003E5248" w:rsidRDefault="00000000">
      <w:pPr>
        <w:rPr>
          <w:rFonts w:ascii="Arial" w:eastAsia="Arial" w:hAnsi="Arial" w:cs="Arial"/>
          <w:highlight w:val="white"/>
        </w:rPr>
      </w:pPr>
      <w:r>
        <w:rPr>
          <w:rFonts w:ascii="Arial" w:eastAsia="Arial" w:hAnsi="Arial" w:cs="Arial"/>
          <w:sz w:val="24"/>
          <w:szCs w:val="24"/>
          <w:highlight w:val="white"/>
        </w:rPr>
        <w:t>Termín: 28. 3. – 14. 9. 2025</w:t>
      </w:r>
    </w:p>
    <w:p w14:paraId="37257670"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Kurátoři: Sandra </w:t>
      </w:r>
      <w:proofErr w:type="spellStart"/>
      <w:r>
        <w:rPr>
          <w:rFonts w:ascii="Arial" w:eastAsia="Arial" w:hAnsi="Arial" w:cs="Arial"/>
          <w:sz w:val="24"/>
          <w:szCs w:val="24"/>
          <w:highlight w:val="white"/>
        </w:rPr>
        <w:t>Baborovská</w:t>
      </w:r>
      <w:proofErr w:type="spellEnd"/>
      <w:r>
        <w:rPr>
          <w:rFonts w:ascii="Arial" w:eastAsia="Arial" w:hAnsi="Arial" w:cs="Arial"/>
          <w:sz w:val="24"/>
          <w:szCs w:val="24"/>
          <w:highlight w:val="white"/>
        </w:rPr>
        <w:t>, Martin Netočný</w:t>
      </w:r>
    </w:p>
    <w:p w14:paraId="333D6734"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Spolupráce na výstavě: </w:t>
      </w:r>
      <w:proofErr w:type="spellStart"/>
      <w:r>
        <w:rPr>
          <w:rFonts w:ascii="Arial" w:eastAsia="Arial" w:hAnsi="Arial" w:cs="Arial"/>
          <w:sz w:val="24"/>
          <w:szCs w:val="24"/>
          <w:highlight w:val="white"/>
        </w:rPr>
        <w:t>Tjaša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Pogačar</w:t>
      </w:r>
      <w:proofErr w:type="spellEnd"/>
    </w:p>
    <w:p w14:paraId="55ACF86D"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Architekt: Vojtěch </w:t>
      </w:r>
      <w:proofErr w:type="spellStart"/>
      <w:r>
        <w:rPr>
          <w:rFonts w:ascii="Arial" w:eastAsia="Arial" w:hAnsi="Arial" w:cs="Arial"/>
          <w:sz w:val="24"/>
          <w:szCs w:val="24"/>
          <w:highlight w:val="white"/>
        </w:rPr>
        <w:t>Radakulan</w:t>
      </w:r>
      <w:proofErr w:type="spellEnd"/>
    </w:p>
    <w:p w14:paraId="67C352D3"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Grafické řešení: Hoai </w:t>
      </w:r>
      <w:proofErr w:type="spellStart"/>
      <w:r>
        <w:rPr>
          <w:rFonts w:ascii="Arial" w:eastAsia="Arial" w:hAnsi="Arial" w:cs="Arial"/>
          <w:sz w:val="24"/>
          <w:szCs w:val="24"/>
          <w:highlight w:val="white"/>
        </w:rPr>
        <w:t>Le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Thi</w:t>
      </w:r>
      <w:proofErr w:type="spellEnd"/>
    </w:p>
    <w:p w14:paraId="4B4D51B4" w14:textId="77777777" w:rsidR="003E5248" w:rsidRDefault="003E5248">
      <w:pPr>
        <w:rPr>
          <w:rFonts w:ascii="Arial" w:eastAsia="Arial" w:hAnsi="Arial" w:cs="Arial"/>
          <w:sz w:val="24"/>
          <w:szCs w:val="24"/>
          <w:highlight w:val="white"/>
        </w:rPr>
      </w:pPr>
    </w:p>
    <w:p w14:paraId="70443331"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Výstava </w:t>
      </w:r>
      <w:r>
        <w:rPr>
          <w:rFonts w:ascii="Arial" w:eastAsia="Arial" w:hAnsi="Arial" w:cs="Arial"/>
          <w:i/>
          <w:sz w:val="24"/>
          <w:szCs w:val="24"/>
          <w:highlight w:val="white"/>
        </w:rPr>
        <w:t xml:space="preserve">Enter </w:t>
      </w:r>
      <w:proofErr w:type="spellStart"/>
      <w:r>
        <w:rPr>
          <w:rFonts w:ascii="Arial" w:eastAsia="Arial" w:hAnsi="Arial" w:cs="Arial"/>
          <w:i/>
          <w:sz w:val="24"/>
          <w:szCs w:val="24"/>
          <w:highlight w:val="white"/>
        </w:rPr>
        <w:t>the</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Room</w:t>
      </w:r>
      <w:proofErr w:type="spellEnd"/>
      <w:r>
        <w:rPr>
          <w:rFonts w:ascii="Arial" w:eastAsia="Arial" w:hAnsi="Arial" w:cs="Arial"/>
          <w:sz w:val="24"/>
          <w:szCs w:val="24"/>
          <w:highlight w:val="white"/>
        </w:rPr>
        <w:t xml:space="preserve"> zkoumá vliv herního prostředí a </w:t>
      </w:r>
      <w:proofErr w:type="spellStart"/>
      <w:r>
        <w:rPr>
          <w:rFonts w:ascii="Arial" w:eastAsia="Arial" w:hAnsi="Arial" w:cs="Arial"/>
          <w:sz w:val="24"/>
          <w:szCs w:val="24"/>
          <w:highlight w:val="white"/>
        </w:rPr>
        <w:t>storytellingu</w:t>
      </w:r>
      <w:proofErr w:type="spellEnd"/>
      <w:r>
        <w:rPr>
          <w:rFonts w:ascii="Arial" w:eastAsia="Arial" w:hAnsi="Arial" w:cs="Arial"/>
          <w:sz w:val="24"/>
          <w:szCs w:val="24"/>
          <w:highlight w:val="white"/>
        </w:rPr>
        <w:t xml:space="preserve"> na vizualitu nastupující generace umělců. V dnešní době už hry nejsou pouze zábavou; staly se jazykem, kulturou a významným prvkem současného umění. Herní narativy a estetika pronikly do různých uměleckých disciplín a vytvářejí nové způsoby, jak přemýšlet o prostoru, čase a interakci. Výstava propojuje fyzický a digitální svět, transformuje galerii v herní pole, kde divák není jen pasivním pozorovatelem, ale aktivním účastníkem. Interaktivní a </w:t>
      </w:r>
      <w:proofErr w:type="spellStart"/>
      <w:r>
        <w:rPr>
          <w:rFonts w:ascii="Arial" w:eastAsia="Arial" w:hAnsi="Arial" w:cs="Arial"/>
          <w:sz w:val="24"/>
          <w:szCs w:val="24"/>
          <w:highlight w:val="white"/>
        </w:rPr>
        <w:t>imerzivní</w:t>
      </w:r>
      <w:proofErr w:type="spellEnd"/>
      <w:r>
        <w:rPr>
          <w:rFonts w:ascii="Arial" w:eastAsia="Arial" w:hAnsi="Arial" w:cs="Arial"/>
          <w:sz w:val="24"/>
          <w:szCs w:val="24"/>
          <w:highlight w:val="white"/>
        </w:rPr>
        <w:t xml:space="preserve"> instalace ho vtahují do děje a umožňují mu prožít umělecký zážitek na vlastní kůži. Projekt </w:t>
      </w:r>
      <w:r>
        <w:rPr>
          <w:rFonts w:ascii="Arial" w:eastAsia="Arial" w:hAnsi="Arial" w:cs="Arial"/>
          <w:i/>
          <w:sz w:val="24"/>
          <w:szCs w:val="24"/>
          <w:highlight w:val="white"/>
        </w:rPr>
        <w:t xml:space="preserve">Enter </w:t>
      </w:r>
      <w:proofErr w:type="spellStart"/>
      <w:r>
        <w:rPr>
          <w:rFonts w:ascii="Arial" w:eastAsia="Arial" w:hAnsi="Arial" w:cs="Arial"/>
          <w:i/>
          <w:sz w:val="24"/>
          <w:szCs w:val="24"/>
          <w:highlight w:val="white"/>
        </w:rPr>
        <w:t>the</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Room</w:t>
      </w:r>
      <w:proofErr w:type="spellEnd"/>
      <w:r>
        <w:rPr>
          <w:rFonts w:ascii="Arial" w:eastAsia="Arial" w:hAnsi="Arial" w:cs="Arial"/>
          <w:sz w:val="24"/>
          <w:szCs w:val="24"/>
          <w:highlight w:val="white"/>
        </w:rPr>
        <w:t xml:space="preserve"> navazuje tradici </w:t>
      </w:r>
      <w:r>
        <w:rPr>
          <w:rFonts w:ascii="Arial" w:eastAsia="Arial" w:hAnsi="Arial" w:cs="Arial"/>
          <w:i/>
          <w:sz w:val="24"/>
          <w:szCs w:val="24"/>
          <w:highlight w:val="white"/>
        </w:rPr>
        <w:t>Bienále mladých</w:t>
      </w:r>
      <w:r>
        <w:rPr>
          <w:rFonts w:ascii="Arial" w:eastAsia="Arial" w:hAnsi="Arial" w:cs="Arial"/>
          <w:sz w:val="24"/>
          <w:szCs w:val="24"/>
          <w:highlight w:val="white"/>
        </w:rPr>
        <w:t>, která byla zahájena v Domě U Kamenného zvonu před 30 lety, a snaží se poskytnout prostor nastupující generaci umělců. Tématy, která rezonují, jsou ekologie, možné formy budoucnosti a role jedince v proměňujícím se světě.</w:t>
      </w:r>
    </w:p>
    <w:p w14:paraId="036CBF9D"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Vystavující umělci: Lukáš Prokop, No </w:t>
      </w:r>
      <w:proofErr w:type="spellStart"/>
      <w:r>
        <w:rPr>
          <w:rFonts w:ascii="Arial" w:eastAsia="Arial" w:hAnsi="Arial" w:cs="Arial"/>
          <w:sz w:val="24"/>
          <w:szCs w:val="24"/>
          <w:highlight w:val="white"/>
        </w:rPr>
        <w:t>Fun</w:t>
      </w:r>
      <w:proofErr w:type="spellEnd"/>
      <w:r>
        <w:rPr>
          <w:rFonts w:ascii="Arial" w:eastAsia="Arial" w:hAnsi="Arial" w:cs="Arial"/>
          <w:sz w:val="24"/>
          <w:szCs w:val="24"/>
          <w:highlight w:val="white"/>
        </w:rPr>
        <w:t xml:space="preserve"> Kolektiv, Filip Hauer &amp; Philipp </w:t>
      </w:r>
      <w:proofErr w:type="spellStart"/>
      <w:r>
        <w:rPr>
          <w:rFonts w:ascii="Arial" w:eastAsia="Arial" w:hAnsi="Arial" w:cs="Arial"/>
          <w:sz w:val="24"/>
          <w:szCs w:val="24"/>
          <w:highlight w:val="white"/>
        </w:rPr>
        <w:t>Kolychev</w:t>
      </w:r>
      <w:proofErr w:type="spellEnd"/>
      <w:r>
        <w:rPr>
          <w:rFonts w:ascii="Arial" w:eastAsia="Arial" w:hAnsi="Arial" w:cs="Arial"/>
          <w:sz w:val="24"/>
          <w:szCs w:val="24"/>
          <w:highlight w:val="white"/>
        </w:rPr>
        <w:t xml:space="preserve">, BCAA </w:t>
      </w:r>
      <w:proofErr w:type="spellStart"/>
      <w:r>
        <w:rPr>
          <w:rFonts w:ascii="Arial" w:eastAsia="Arial" w:hAnsi="Arial" w:cs="Arial"/>
          <w:sz w:val="24"/>
          <w:szCs w:val="24"/>
          <w:highlight w:val="white"/>
        </w:rPr>
        <w:t>system</w:t>
      </w:r>
      <w:proofErr w:type="spellEnd"/>
      <w:r>
        <w:rPr>
          <w:rFonts w:ascii="Arial" w:eastAsia="Arial" w:hAnsi="Arial" w:cs="Arial"/>
          <w:sz w:val="24"/>
          <w:szCs w:val="24"/>
          <w:highlight w:val="white"/>
        </w:rPr>
        <w:t xml:space="preserve">, Natália Sýkorová, Valéria </w:t>
      </w:r>
      <w:proofErr w:type="spellStart"/>
      <w:r>
        <w:rPr>
          <w:rFonts w:ascii="Arial" w:eastAsia="Arial" w:hAnsi="Arial" w:cs="Arial"/>
          <w:sz w:val="24"/>
          <w:szCs w:val="24"/>
          <w:highlight w:val="white"/>
        </w:rPr>
        <w:t>Dinková</w:t>
      </w:r>
      <w:proofErr w:type="spellEnd"/>
      <w:r>
        <w:rPr>
          <w:rFonts w:ascii="Arial" w:eastAsia="Arial" w:hAnsi="Arial" w:cs="Arial"/>
          <w:sz w:val="24"/>
          <w:szCs w:val="24"/>
          <w:highlight w:val="white"/>
        </w:rPr>
        <w:t xml:space="preserve">, Vojtěch </w:t>
      </w:r>
      <w:proofErr w:type="spellStart"/>
      <w:r>
        <w:rPr>
          <w:rFonts w:ascii="Arial" w:eastAsia="Arial" w:hAnsi="Arial" w:cs="Arial"/>
          <w:sz w:val="24"/>
          <w:szCs w:val="24"/>
          <w:highlight w:val="white"/>
        </w:rPr>
        <w:t>Radakulan</w:t>
      </w:r>
      <w:proofErr w:type="spellEnd"/>
      <w:r>
        <w:rPr>
          <w:rFonts w:ascii="Arial" w:eastAsia="Arial" w:hAnsi="Arial" w:cs="Arial"/>
          <w:sz w:val="24"/>
          <w:szCs w:val="24"/>
          <w:highlight w:val="white"/>
        </w:rPr>
        <w:t xml:space="preserve">, Tomáš Moravanský (Institut </w:t>
      </w:r>
      <w:proofErr w:type="spellStart"/>
      <w:r>
        <w:rPr>
          <w:rFonts w:ascii="Arial" w:eastAsia="Arial" w:hAnsi="Arial" w:cs="Arial"/>
          <w:sz w:val="24"/>
          <w:szCs w:val="24"/>
          <w:highlight w:val="white"/>
        </w:rPr>
        <w:t>Intitut</w:t>
      </w:r>
      <w:proofErr w:type="spellEnd"/>
      <w:r>
        <w:rPr>
          <w:rFonts w:ascii="Arial" w:eastAsia="Arial" w:hAnsi="Arial" w:cs="Arial"/>
          <w:sz w:val="24"/>
          <w:szCs w:val="24"/>
          <w:highlight w:val="white"/>
        </w:rPr>
        <w:t>), Herdek kolektiv, Viktor Dedek &amp; Jan Boháč &amp; Jonáš Richter</w:t>
      </w:r>
    </w:p>
    <w:p w14:paraId="7DFF9138"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Berlínští hosté: Omsk </w:t>
      </w:r>
      <w:proofErr w:type="spellStart"/>
      <w:r>
        <w:rPr>
          <w:rFonts w:ascii="Arial" w:eastAsia="Arial" w:hAnsi="Arial" w:cs="Arial"/>
          <w:sz w:val="24"/>
          <w:szCs w:val="24"/>
          <w:highlight w:val="white"/>
        </w:rPr>
        <w:t>Social</w:t>
      </w:r>
      <w:proofErr w:type="spellEnd"/>
      <w:r>
        <w:rPr>
          <w:rFonts w:ascii="Arial" w:eastAsia="Arial" w:hAnsi="Arial" w:cs="Arial"/>
          <w:sz w:val="24"/>
          <w:szCs w:val="24"/>
          <w:highlight w:val="white"/>
        </w:rPr>
        <w:t xml:space="preserve"> Club a umělecké duo </w:t>
      </w:r>
      <w:proofErr w:type="spellStart"/>
      <w:r>
        <w:rPr>
          <w:rFonts w:ascii="Arial" w:eastAsia="Arial" w:hAnsi="Arial" w:cs="Arial"/>
          <w:sz w:val="24"/>
          <w:szCs w:val="24"/>
          <w:highlight w:val="white"/>
        </w:rPr>
        <w:t>Eloïse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Bonneviot</w:t>
      </w:r>
      <w:proofErr w:type="spellEnd"/>
      <w:r>
        <w:rPr>
          <w:rFonts w:ascii="Arial" w:eastAsia="Arial" w:hAnsi="Arial" w:cs="Arial"/>
          <w:sz w:val="24"/>
          <w:szCs w:val="24"/>
          <w:highlight w:val="white"/>
        </w:rPr>
        <w:t xml:space="preserve"> &amp; Anne de </w:t>
      </w:r>
      <w:proofErr w:type="spellStart"/>
      <w:r>
        <w:rPr>
          <w:rFonts w:ascii="Arial" w:eastAsia="Arial" w:hAnsi="Arial" w:cs="Arial"/>
          <w:sz w:val="24"/>
          <w:szCs w:val="24"/>
          <w:highlight w:val="white"/>
        </w:rPr>
        <w:t>Boer</w:t>
      </w:r>
      <w:proofErr w:type="spellEnd"/>
    </w:p>
    <w:p w14:paraId="50731178" w14:textId="77777777" w:rsidR="003E5248" w:rsidRDefault="003E5248">
      <w:pPr>
        <w:rPr>
          <w:rFonts w:ascii="Arial" w:eastAsia="Arial" w:hAnsi="Arial" w:cs="Arial"/>
          <w:b/>
          <w:sz w:val="24"/>
          <w:szCs w:val="24"/>
          <w:highlight w:val="white"/>
        </w:rPr>
      </w:pPr>
    </w:p>
    <w:p w14:paraId="697219A9" w14:textId="77777777" w:rsidR="003E5248" w:rsidRDefault="003E5248">
      <w:pPr>
        <w:rPr>
          <w:rFonts w:ascii="Arial" w:eastAsia="Arial" w:hAnsi="Arial" w:cs="Arial"/>
          <w:b/>
          <w:sz w:val="24"/>
          <w:szCs w:val="24"/>
          <w:highlight w:val="white"/>
        </w:rPr>
      </w:pPr>
    </w:p>
    <w:p w14:paraId="594F45E7" w14:textId="77777777" w:rsidR="003E5248" w:rsidRDefault="00000000">
      <w:pPr>
        <w:rPr>
          <w:rFonts w:ascii="Arial" w:eastAsia="Arial" w:hAnsi="Arial" w:cs="Arial"/>
          <w:highlight w:val="white"/>
        </w:rPr>
      </w:pPr>
      <w:r>
        <w:rPr>
          <w:rFonts w:ascii="Arial" w:eastAsia="Arial" w:hAnsi="Arial" w:cs="Arial"/>
          <w:b/>
          <w:sz w:val="24"/>
          <w:szCs w:val="24"/>
          <w:highlight w:val="white"/>
        </w:rPr>
        <w:t>PALÁC (VOLNÉHO) ČASU</w:t>
      </w:r>
    </w:p>
    <w:p w14:paraId="5139A322" w14:textId="77777777" w:rsidR="003E5248" w:rsidRDefault="00000000">
      <w:pPr>
        <w:rPr>
          <w:rFonts w:ascii="Arial" w:eastAsia="Arial" w:hAnsi="Arial" w:cs="Arial"/>
          <w:highlight w:val="white"/>
        </w:rPr>
      </w:pPr>
      <w:r>
        <w:rPr>
          <w:rFonts w:ascii="Arial" w:eastAsia="Arial" w:hAnsi="Arial" w:cs="Arial"/>
          <w:b/>
          <w:sz w:val="24"/>
          <w:szCs w:val="24"/>
          <w:highlight w:val="white"/>
        </w:rPr>
        <w:t>Zámek Troja</w:t>
      </w:r>
    </w:p>
    <w:p w14:paraId="2B341EA1" w14:textId="77777777" w:rsidR="003E5248" w:rsidRDefault="00000000">
      <w:pPr>
        <w:rPr>
          <w:rFonts w:ascii="Arial" w:eastAsia="Arial" w:hAnsi="Arial" w:cs="Arial"/>
          <w:highlight w:val="white"/>
        </w:rPr>
      </w:pPr>
      <w:r>
        <w:rPr>
          <w:rFonts w:ascii="Arial" w:eastAsia="Arial" w:hAnsi="Arial" w:cs="Arial"/>
          <w:sz w:val="24"/>
          <w:szCs w:val="24"/>
          <w:highlight w:val="white"/>
        </w:rPr>
        <w:t>Termín: 4. 4. – 29. 10. 2025</w:t>
      </w:r>
    </w:p>
    <w:p w14:paraId="0987C0B6" w14:textId="77777777" w:rsidR="003E5248" w:rsidRDefault="00000000">
      <w:pPr>
        <w:rPr>
          <w:rFonts w:ascii="Arial" w:eastAsia="Arial" w:hAnsi="Arial" w:cs="Arial"/>
          <w:highlight w:val="white"/>
        </w:rPr>
      </w:pPr>
      <w:r>
        <w:rPr>
          <w:rFonts w:ascii="Arial" w:eastAsia="Arial" w:hAnsi="Arial" w:cs="Arial"/>
          <w:sz w:val="24"/>
          <w:szCs w:val="24"/>
          <w:highlight w:val="white"/>
        </w:rPr>
        <w:t>Kurátorky: Karla Hlaváčková, Veronika Čechová</w:t>
      </w:r>
    </w:p>
    <w:p w14:paraId="37F8BEC4" w14:textId="77777777" w:rsidR="003E5248" w:rsidRDefault="003E5248">
      <w:pPr>
        <w:rPr>
          <w:rFonts w:ascii="Arial" w:eastAsia="Arial" w:hAnsi="Arial" w:cs="Arial"/>
          <w:sz w:val="24"/>
          <w:szCs w:val="24"/>
          <w:highlight w:val="white"/>
        </w:rPr>
      </w:pPr>
    </w:p>
    <w:p w14:paraId="5CBB24F7"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Zaměstnaný člověk tráví v práci nejčastěji osm hodin denně, pět dní v týdnu. Někteří z nás se živí činností, která je naplňuje, a ztotožňuje s ní svou identitu, jiní pracují, aby si zajistili takový příjem, který jim pokryje náklady na živobytí a umožní uspokojivě trávit volné chvíle. Podobně jako dělník u pásu, městská společnost živící se kancelářskou prací se dostává do situace, kdy je její práce jen jedním stupněm v rámci „výrobního“ procesu. Již od období industrializace řeší společnost problémy spojené s potřebou regenerace </w:t>
      </w:r>
      <w:r>
        <w:rPr>
          <w:rFonts w:ascii="Arial" w:eastAsia="Arial" w:hAnsi="Arial" w:cs="Arial"/>
          <w:sz w:val="24"/>
          <w:szCs w:val="24"/>
          <w:highlight w:val="white"/>
        </w:rPr>
        <w:lastRenderedPageBreak/>
        <w:t>zaměstnance, tak aby si nejen odpočinul, ale také uspokojil své potřeby sociální a kulturní nebo se věnoval fyzické aktivitě.</w:t>
      </w:r>
    </w:p>
    <w:p w14:paraId="128607AD" w14:textId="77777777" w:rsidR="003E5248" w:rsidRDefault="00000000">
      <w:pPr>
        <w:rPr>
          <w:rFonts w:ascii="Arial" w:eastAsia="Arial" w:hAnsi="Arial" w:cs="Arial"/>
          <w:highlight w:val="white"/>
        </w:rPr>
      </w:pPr>
      <w:r>
        <w:rPr>
          <w:rFonts w:ascii="Arial" w:eastAsia="Arial" w:hAnsi="Arial" w:cs="Arial"/>
          <w:sz w:val="24"/>
          <w:szCs w:val="24"/>
          <w:highlight w:val="white"/>
        </w:rPr>
        <w:t>Kdo si ale může dovolit volný čas uspokojivě trávit, když se i trávení volného času stává tržní komoditou – časem spotřebovávání služeb. Umíme trávit volný čas zahálkou? Nebo jsme i ve volném čase motivováni výkonem – něco vyrobit, něco se naučit, stihnout toho co nejvíce, nakoupit, jít cvičit, abychom byli krásní a zdraví.</w:t>
      </w:r>
    </w:p>
    <w:p w14:paraId="3AE1398F"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Výstava </w:t>
      </w:r>
      <w:r>
        <w:rPr>
          <w:rFonts w:ascii="Arial" w:eastAsia="Arial" w:hAnsi="Arial" w:cs="Arial"/>
          <w:i/>
          <w:sz w:val="24"/>
          <w:szCs w:val="24"/>
          <w:highlight w:val="white"/>
        </w:rPr>
        <w:t xml:space="preserve">Palác (volného) času </w:t>
      </w:r>
      <w:r>
        <w:rPr>
          <w:rFonts w:ascii="Arial" w:eastAsia="Arial" w:hAnsi="Arial" w:cs="Arial"/>
          <w:sz w:val="24"/>
          <w:szCs w:val="24"/>
          <w:highlight w:val="white"/>
        </w:rPr>
        <w:t>se zaměří na téma trávení volného času v kontextu barokního paláce, který v době svého vzniku fungoval jako letohrádek, letní sídlo, jehož salónky, zahrady, lovecká obora a vinice nabízely jeho majitelům různorodé příležitosti k prožití volných chvil. Kontrasty, které by výstava ráda podtrhla, jsou dány povahou stavby Zámku Troja a jeho zahrad. Kdo si ovšem může dovolit trávit volný čas dnes, a kdo si jej může dovolit trávit uspokojivě, co jsou dnešní trendy trávení volného času? Trávíme ho odpočinkem, nebo jsme všichni stále vedeni k výkonu i během chvílí, které nejsou určeny k činnostem zabezpečujícím naše živobytí?</w:t>
      </w:r>
    </w:p>
    <w:p w14:paraId="6D6A0840" w14:textId="77777777" w:rsidR="003E5248" w:rsidRDefault="003E5248">
      <w:pPr>
        <w:rPr>
          <w:rFonts w:ascii="Arial" w:eastAsia="Arial" w:hAnsi="Arial" w:cs="Arial"/>
          <w:sz w:val="24"/>
          <w:szCs w:val="24"/>
          <w:highlight w:val="white"/>
        </w:rPr>
      </w:pPr>
    </w:p>
    <w:p w14:paraId="17CB6F45"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Vystavující umělci: Zbyněk </w:t>
      </w:r>
      <w:proofErr w:type="spellStart"/>
      <w:r>
        <w:rPr>
          <w:rFonts w:ascii="Arial" w:eastAsia="Arial" w:hAnsi="Arial" w:cs="Arial"/>
          <w:sz w:val="24"/>
          <w:szCs w:val="24"/>
          <w:highlight w:val="white"/>
        </w:rPr>
        <w:t>Baladrán</w:t>
      </w:r>
      <w:proofErr w:type="spellEnd"/>
      <w:r>
        <w:rPr>
          <w:rFonts w:ascii="Arial" w:eastAsia="Arial" w:hAnsi="Arial" w:cs="Arial"/>
          <w:sz w:val="24"/>
          <w:szCs w:val="24"/>
          <w:highlight w:val="white"/>
        </w:rPr>
        <w:t xml:space="preserve">, Anna-Marie </w:t>
      </w:r>
      <w:proofErr w:type="spellStart"/>
      <w:r>
        <w:rPr>
          <w:rFonts w:ascii="Arial" w:eastAsia="Arial" w:hAnsi="Arial" w:cs="Arial"/>
          <w:sz w:val="24"/>
          <w:szCs w:val="24"/>
          <w:highlight w:val="white"/>
        </w:rPr>
        <w:t>Berdychová</w:t>
      </w:r>
      <w:proofErr w:type="spellEnd"/>
      <w:r>
        <w:rPr>
          <w:rFonts w:ascii="Arial" w:eastAsia="Arial" w:hAnsi="Arial" w:cs="Arial"/>
          <w:sz w:val="24"/>
          <w:szCs w:val="24"/>
          <w:highlight w:val="white"/>
        </w:rPr>
        <w:t xml:space="preserve">, Johana Hnízdilová, Peter </w:t>
      </w:r>
      <w:proofErr w:type="spellStart"/>
      <w:r>
        <w:rPr>
          <w:rFonts w:ascii="Arial" w:eastAsia="Arial" w:hAnsi="Arial" w:cs="Arial"/>
          <w:sz w:val="24"/>
          <w:szCs w:val="24"/>
          <w:highlight w:val="white"/>
        </w:rPr>
        <w:t>Kolárčik</w:t>
      </w:r>
      <w:proofErr w:type="spellEnd"/>
      <w:r>
        <w:rPr>
          <w:rFonts w:ascii="Arial" w:eastAsia="Arial" w:hAnsi="Arial" w:cs="Arial"/>
          <w:sz w:val="24"/>
          <w:szCs w:val="24"/>
          <w:highlight w:val="white"/>
        </w:rPr>
        <w:t xml:space="preserve">, Eliška Konečná, Monika Kučerová, Judita </w:t>
      </w:r>
      <w:proofErr w:type="spellStart"/>
      <w:r>
        <w:rPr>
          <w:rFonts w:ascii="Arial" w:eastAsia="Arial" w:hAnsi="Arial" w:cs="Arial"/>
          <w:sz w:val="24"/>
          <w:szCs w:val="24"/>
          <w:highlight w:val="white"/>
        </w:rPr>
        <w:t>Levitnerová</w:t>
      </w:r>
      <w:proofErr w:type="spellEnd"/>
      <w:r>
        <w:rPr>
          <w:rFonts w:ascii="Arial" w:eastAsia="Arial" w:hAnsi="Arial" w:cs="Arial"/>
          <w:sz w:val="24"/>
          <w:szCs w:val="24"/>
          <w:highlight w:val="white"/>
        </w:rPr>
        <w:t xml:space="preserve">, Františka </w:t>
      </w:r>
      <w:proofErr w:type="spellStart"/>
      <w:r>
        <w:rPr>
          <w:rFonts w:ascii="Arial" w:eastAsia="Arial" w:hAnsi="Arial" w:cs="Arial"/>
          <w:sz w:val="24"/>
          <w:szCs w:val="24"/>
          <w:highlight w:val="white"/>
        </w:rPr>
        <w:t>Malasková</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pingpongping</w:t>
      </w:r>
      <w:proofErr w:type="spellEnd"/>
      <w:r>
        <w:rPr>
          <w:rFonts w:ascii="Arial" w:eastAsia="Arial" w:hAnsi="Arial" w:cs="Arial"/>
          <w:sz w:val="24"/>
          <w:szCs w:val="24"/>
          <w:highlight w:val="white"/>
        </w:rPr>
        <w:t xml:space="preserve"> (Anna </w:t>
      </w:r>
      <w:proofErr w:type="spellStart"/>
      <w:r>
        <w:rPr>
          <w:rFonts w:ascii="Arial" w:eastAsia="Arial" w:hAnsi="Arial" w:cs="Arial"/>
          <w:sz w:val="24"/>
          <w:szCs w:val="24"/>
          <w:highlight w:val="white"/>
        </w:rPr>
        <w:t>Vašičková</w:t>
      </w:r>
      <w:proofErr w:type="spellEnd"/>
      <w:r>
        <w:rPr>
          <w:rFonts w:ascii="Arial" w:eastAsia="Arial" w:hAnsi="Arial" w:cs="Arial"/>
          <w:sz w:val="24"/>
          <w:szCs w:val="24"/>
          <w:highlight w:val="white"/>
        </w:rPr>
        <w:t xml:space="preserve">, Hana </w:t>
      </w:r>
      <w:proofErr w:type="spellStart"/>
      <w:r>
        <w:rPr>
          <w:rFonts w:ascii="Arial" w:eastAsia="Arial" w:hAnsi="Arial" w:cs="Arial"/>
          <w:sz w:val="24"/>
          <w:szCs w:val="24"/>
          <w:highlight w:val="white"/>
        </w:rPr>
        <w:t>Kubrichtová</w:t>
      </w:r>
      <w:proofErr w:type="spellEnd"/>
      <w:r>
        <w:rPr>
          <w:rFonts w:ascii="Arial" w:eastAsia="Arial" w:hAnsi="Arial" w:cs="Arial"/>
          <w:sz w:val="24"/>
          <w:szCs w:val="24"/>
          <w:highlight w:val="white"/>
        </w:rPr>
        <w:t xml:space="preserve">, David Stejskal), Nicolas Prokop, Roman Štětina, Eva Volfová, Barbora </w:t>
      </w:r>
      <w:proofErr w:type="spellStart"/>
      <w:r>
        <w:rPr>
          <w:rFonts w:ascii="Arial" w:eastAsia="Arial" w:hAnsi="Arial" w:cs="Arial"/>
          <w:sz w:val="24"/>
          <w:szCs w:val="24"/>
          <w:highlight w:val="white"/>
        </w:rPr>
        <w:t>Zentková</w:t>
      </w:r>
      <w:proofErr w:type="spellEnd"/>
      <w:r>
        <w:rPr>
          <w:rFonts w:ascii="Arial" w:eastAsia="Arial" w:hAnsi="Arial" w:cs="Arial"/>
          <w:sz w:val="24"/>
          <w:szCs w:val="24"/>
          <w:highlight w:val="white"/>
        </w:rPr>
        <w:t xml:space="preserve"> &amp; Julia </w:t>
      </w:r>
      <w:proofErr w:type="spellStart"/>
      <w:r>
        <w:rPr>
          <w:rFonts w:ascii="Arial" w:eastAsia="Arial" w:hAnsi="Arial" w:cs="Arial"/>
          <w:sz w:val="24"/>
          <w:szCs w:val="24"/>
          <w:highlight w:val="white"/>
        </w:rPr>
        <w:t>Gryboś</w:t>
      </w:r>
      <w:proofErr w:type="spellEnd"/>
      <w:r>
        <w:rPr>
          <w:rFonts w:ascii="Arial" w:eastAsia="Arial" w:hAnsi="Arial" w:cs="Arial"/>
          <w:sz w:val="24"/>
          <w:szCs w:val="24"/>
          <w:highlight w:val="white"/>
        </w:rPr>
        <w:t>, Tereza Zichová</w:t>
      </w:r>
    </w:p>
    <w:p w14:paraId="727872D2" w14:textId="77777777" w:rsidR="003E5248" w:rsidRDefault="003E5248">
      <w:pPr>
        <w:rPr>
          <w:rFonts w:ascii="Arial" w:eastAsia="Arial" w:hAnsi="Arial" w:cs="Arial"/>
          <w:b/>
          <w:sz w:val="24"/>
          <w:szCs w:val="24"/>
          <w:highlight w:val="white"/>
        </w:rPr>
      </w:pPr>
    </w:p>
    <w:p w14:paraId="11D9CA71" w14:textId="77777777" w:rsidR="003E5248" w:rsidRDefault="003E5248">
      <w:pPr>
        <w:rPr>
          <w:rFonts w:ascii="Arial" w:eastAsia="Arial" w:hAnsi="Arial" w:cs="Arial"/>
          <w:b/>
          <w:sz w:val="24"/>
          <w:szCs w:val="24"/>
          <w:highlight w:val="white"/>
        </w:rPr>
      </w:pPr>
    </w:p>
    <w:p w14:paraId="6B3816F5" w14:textId="77777777" w:rsidR="003E5248" w:rsidRDefault="00000000">
      <w:pPr>
        <w:rPr>
          <w:rFonts w:ascii="Arial" w:eastAsia="Arial" w:hAnsi="Arial" w:cs="Arial"/>
          <w:highlight w:val="white"/>
        </w:rPr>
      </w:pPr>
      <w:r>
        <w:rPr>
          <w:rFonts w:ascii="Arial" w:eastAsia="Arial" w:hAnsi="Arial" w:cs="Arial"/>
          <w:b/>
          <w:sz w:val="24"/>
          <w:szCs w:val="24"/>
          <w:highlight w:val="white"/>
        </w:rPr>
        <w:t>TONO STANO</w:t>
      </w:r>
    </w:p>
    <w:p w14:paraId="61D5A0E6" w14:textId="77777777" w:rsidR="003E5248" w:rsidRDefault="00000000">
      <w:pPr>
        <w:ind w:left="1"/>
        <w:rPr>
          <w:rFonts w:ascii="Arial" w:eastAsia="Arial" w:hAnsi="Arial" w:cs="Arial"/>
          <w:highlight w:val="white"/>
        </w:rPr>
      </w:pPr>
      <w:r>
        <w:rPr>
          <w:rFonts w:ascii="Arial" w:eastAsia="Arial" w:hAnsi="Arial" w:cs="Arial"/>
          <w:b/>
          <w:i/>
          <w:sz w:val="24"/>
          <w:szCs w:val="24"/>
          <w:highlight w:val="white"/>
        </w:rPr>
        <w:t>Městská knihovna</w:t>
      </w:r>
    </w:p>
    <w:p w14:paraId="5B8A86F9" w14:textId="77777777" w:rsidR="003E5248" w:rsidRDefault="00000000">
      <w:pPr>
        <w:ind w:hanging="2"/>
        <w:rPr>
          <w:rFonts w:ascii="Arial" w:eastAsia="Arial" w:hAnsi="Arial" w:cs="Arial"/>
          <w:highlight w:val="white"/>
        </w:rPr>
      </w:pPr>
      <w:r>
        <w:rPr>
          <w:rFonts w:ascii="Arial" w:eastAsia="Arial" w:hAnsi="Arial" w:cs="Arial"/>
          <w:sz w:val="24"/>
          <w:szCs w:val="24"/>
          <w:highlight w:val="white"/>
        </w:rPr>
        <w:t>Termín: 16. 4. – 24. 8. 2025</w:t>
      </w:r>
    </w:p>
    <w:p w14:paraId="6C68DC1D" w14:textId="77777777" w:rsidR="003E5248" w:rsidRDefault="00000000">
      <w:pPr>
        <w:ind w:hanging="2"/>
        <w:rPr>
          <w:rFonts w:ascii="Arial" w:eastAsia="Arial" w:hAnsi="Arial" w:cs="Arial"/>
          <w:highlight w:val="white"/>
        </w:rPr>
      </w:pPr>
      <w:r>
        <w:rPr>
          <w:rFonts w:ascii="Arial" w:eastAsia="Arial" w:hAnsi="Arial" w:cs="Arial"/>
          <w:sz w:val="24"/>
          <w:szCs w:val="24"/>
          <w:highlight w:val="white"/>
        </w:rPr>
        <w:t>Kurátorky: Magdalena Juříková, Helena Musilová</w:t>
      </w:r>
    </w:p>
    <w:p w14:paraId="0DD146B0" w14:textId="77777777" w:rsidR="003E5248" w:rsidRDefault="00000000">
      <w:pPr>
        <w:ind w:hanging="2"/>
        <w:rPr>
          <w:rFonts w:ascii="Arial" w:eastAsia="Arial" w:hAnsi="Arial" w:cs="Arial"/>
          <w:highlight w:val="white"/>
        </w:rPr>
      </w:pPr>
      <w:r>
        <w:rPr>
          <w:rFonts w:ascii="Arial" w:eastAsia="Arial" w:hAnsi="Arial" w:cs="Arial"/>
          <w:sz w:val="24"/>
          <w:szCs w:val="24"/>
          <w:highlight w:val="white"/>
        </w:rPr>
        <w:t>Architektonické a grafické řešení: Aleš Najbrt</w:t>
      </w:r>
    </w:p>
    <w:p w14:paraId="3091950C" w14:textId="77777777" w:rsidR="003E5248" w:rsidRDefault="003E5248">
      <w:pPr>
        <w:ind w:hanging="2"/>
        <w:rPr>
          <w:rFonts w:ascii="Arial" w:eastAsia="Arial" w:hAnsi="Arial" w:cs="Arial"/>
          <w:sz w:val="24"/>
          <w:szCs w:val="24"/>
          <w:highlight w:val="white"/>
        </w:rPr>
      </w:pPr>
    </w:p>
    <w:p w14:paraId="5C0FAF4B" w14:textId="77777777" w:rsidR="003E5248" w:rsidRDefault="00000000">
      <w:pPr>
        <w:ind w:hanging="2"/>
        <w:rPr>
          <w:rFonts w:ascii="Arial" w:eastAsia="Arial" w:hAnsi="Arial" w:cs="Arial"/>
          <w:highlight w:val="white"/>
        </w:rPr>
      </w:pPr>
      <w:proofErr w:type="spellStart"/>
      <w:r>
        <w:rPr>
          <w:rFonts w:ascii="Arial" w:eastAsia="Arial" w:hAnsi="Arial" w:cs="Arial"/>
          <w:sz w:val="24"/>
          <w:szCs w:val="24"/>
          <w:highlight w:val="white"/>
        </w:rPr>
        <w:t>Tono</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Stano</w:t>
      </w:r>
      <w:proofErr w:type="spellEnd"/>
      <w:r>
        <w:rPr>
          <w:rFonts w:ascii="Arial" w:eastAsia="Arial" w:hAnsi="Arial" w:cs="Arial"/>
          <w:sz w:val="24"/>
          <w:szCs w:val="24"/>
          <w:highlight w:val="white"/>
        </w:rPr>
        <w:t xml:space="preserve"> (24. 3. 1960, Slovensko; žije v Praze) patří mezi nejznámější fotografy působící na území střední Evropy s širokými vazbami po celém světě. Vypracoval si charakteristický rukopis, vycházející </w:t>
      </w:r>
      <w:proofErr w:type="gramStart"/>
      <w:r>
        <w:rPr>
          <w:rFonts w:ascii="Arial" w:eastAsia="Arial" w:hAnsi="Arial" w:cs="Arial"/>
          <w:sz w:val="24"/>
          <w:szCs w:val="24"/>
          <w:highlight w:val="white"/>
        </w:rPr>
        <w:t>z  inscenované</w:t>
      </w:r>
      <w:proofErr w:type="gramEnd"/>
      <w:r>
        <w:rPr>
          <w:rFonts w:ascii="Arial" w:eastAsia="Arial" w:hAnsi="Arial" w:cs="Arial"/>
          <w:sz w:val="24"/>
          <w:szCs w:val="24"/>
          <w:highlight w:val="white"/>
        </w:rPr>
        <w:t xml:space="preserve"> fotografie, nicméně v jeho práci najdeme i velmi klasické přístupy, jako je portrét či fotografie a instalace v krajině, popřípadě velmi experimentální série či konceptuální fotografie. Je propojen se současným vizuálním uměním, což ho inspiruje k novým formám uměleckého projevu.</w:t>
      </w:r>
    </w:p>
    <w:p w14:paraId="60C4CA74" w14:textId="77777777" w:rsidR="003E5248" w:rsidRDefault="00000000">
      <w:pPr>
        <w:ind w:hanging="2"/>
        <w:rPr>
          <w:rFonts w:ascii="Arial" w:eastAsia="Arial" w:hAnsi="Arial" w:cs="Arial"/>
          <w:highlight w:val="white"/>
        </w:rPr>
      </w:pPr>
      <w:r>
        <w:rPr>
          <w:rFonts w:ascii="Arial" w:eastAsia="Arial" w:hAnsi="Arial" w:cs="Arial"/>
          <w:sz w:val="24"/>
          <w:szCs w:val="24"/>
          <w:highlight w:val="white"/>
        </w:rPr>
        <w:t xml:space="preserve">Tvorba Tona </w:t>
      </w:r>
      <w:proofErr w:type="spellStart"/>
      <w:r>
        <w:rPr>
          <w:rFonts w:ascii="Arial" w:eastAsia="Arial" w:hAnsi="Arial" w:cs="Arial"/>
          <w:sz w:val="24"/>
          <w:szCs w:val="24"/>
          <w:highlight w:val="white"/>
        </w:rPr>
        <w:t>Stana</w:t>
      </w:r>
      <w:proofErr w:type="spellEnd"/>
      <w:r>
        <w:rPr>
          <w:rFonts w:ascii="Arial" w:eastAsia="Arial" w:hAnsi="Arial" w:cs="Arial"/>
          <w:sz w:val="24"/>
          <w:szCs w:val="24"/>
          <w:highlight w:val="white"/>
        </w:rPr>
        <w:t xml:space="preserve"> je velmi rozsáhlá – retrospektivní výstava v prostorách Městské knihovny představí jak práce vzniklé na střední škole, které jsou překvapivé svou otevřeností, invencí a smyslem pro filmové vidění, tak aktuální tvorbu: důmyslné portréty či práce kombinující malbu a fotografické postupy. Výstavu připravujeme přímo s autorem, máme možnost zkoumat jeho archiv, vybírat práce, které nevystavil, nahlížet na jeho tvorbu z nových perspektiv. Vedle volné tvorby představíme i tvorbu pro veřejné subjekty či události: </w:t>
      </w:r>
      <w:proofErr w:type="spellStart"/>
      <w:r>
        <w:rPr>
          <w:rFonts w:ascii="Arial" w:eastAsia="Arial" w:hAnsi="Arial" w:cs="Arial"/>
          <w:sz w:val="24"/>
          <w:szCs w:val="24"/>
          <w:highlight w:val="white"/>
        </w:rPr>
        <w:t>Stano</w:t>
      </w:r>
      <w:proofErr w:type="spellEnd"/>
      <w:r>
        <w:rPr>
          <w:rFonts w:ascii="Arial" w:eastAsia="Arial" w:hAnsi="Arial" w:cs="Arial"/>
          <w:sz w:val="24"/>
          <w:szCs w:val="24"/>
          <w:highlight w:val="white"/>
        </w:rPr>
        <w:t xml:space="preserve"> například dlouhodobě spolupracuje s Mezinárodním filmovým festivalem Karlovy Vary, pro který vytvořil rozsáhlou sérii portrétů světových osobností filmu a navrhl i hlavní cenu Křišťálový globus (2001).</w:t>
      </w:r>
    </w:p>
    <w:p w14:paraId="7897A7CB" w14:textId="77777777" w:rsidR="003E5248" w:rsidRDefault="003E5248">
      <w:pPr>
        <w:rPr>
          <w:rFonts w:ascii="Arial" w:eastAsia="Arial" w:hAnsi="Arial" w:cs="Arial"/>
          <w:sz w:val="24"/>
          <w:szCs w:val="24"/>
          <w:highlight w:val="white"/>
        </w:rPr>
      </w:pPr>
    </w:p>
    <w:p w14:paraId="6D0D06E9" w14:textId="77777777" w:rsidR="003E5248" w:rsidRDefault="003E5248">
      <w:pPr>
        <w:rPr>
          <w:rFonts w:ascii="Arial" w:eastAsia="Arial" w:hAnsi="Arial" w:cs="Arial"/>
          <w:sz w:val="24"/>
          <w:szCs w:val="24"/>
          <w:highlight w:val="white"/>
        </w:rPr>
      </w:pPr>
    </w:p>
    <w:p w14:paraId="27CF15B4" w14:textId="77777777" w:rsidR="003E5248" w:rsidRDefault="003E5248">
      <w:pPr>
        <w:rPr>
          <w:rFonts w:ascii="Arial" w:eastAsia="Arial" w:hAnsi="Arial" w:cs="Arial"/>
          <w:sz w:val="24"/>
          <w:szCs w:val="24"/>
          <w:highlight w:val="white"/>
        </w:rPr>
      </w:pPr>
    </w:p>
    <w:p w14:paraId="4E805403" w14:textId="77777777" w:rsidR="003E5248" w:rsidRDefault="003E5248">
      <w:pPr>
        <w:rPr>
          <w:rFonts w:ascii="Arial" w:eastAsia="Arial" w:hAnsi="Arial" w:cs="Arial"/>
          <w:sz w:val="24"/>
          <w:szCs w:val="24"/>
          <w:highlight w:val="white"/>
        </w:rPr>
      </w:pPr>
    </w:p>
    <w:p w14:paraId="2C23C4B8" w14:textId="77777777" w:rsidR="003E5248" w:rsidRDefault="00000000">
      <w:pPr>
        <w:rPr>
          <w:rFonts w:ascii="Arial" w:eastAsia="Arial" w:hAnsi="Arial" w:cs="Arial"/>
          <w:highlight w:val="white"/>
        </w:rPr>
      </w:pPr>
      <w:r>
        <w:rPr>
          <w:rFonts w:ascii="Arial" w:eastAsia="Arial" w:hAnsi="Arial" w:cs="Arial"/>
          <w:b/>
          <w:sz w:val="24"/>
          <w:szCs w:val="24"/>
          <w:highlight w:val="white"/>
        </w:rPr>
        <w:lastRenderedPageBreak/>
        <w:t>PAVEL JASANSKÝ</w:t>
      </w:r>
    </w:p>
    <w:p w14:paraId="733E8136" w14:textId="77777777" w:rsidR="003E5248" w:rsidRDefault="00000000">
      <w:pPr>
        <w:rPr>
          <w:rFonts w:ascii="Arial" w:eastAsia="Arial" w:hAnsi="Arial" w:cs="Arial"/>
          <w:highlight w:val="white"/>
        </w:rPr>
      </w:pPr>
      <w:r>
        <w:rPr>
          <w:rFonts w:ascii="Arial" w:eastAsia="Arial" w:hAnsi="Arial" w:cs="Arial"/>
          <w:b/>
          <w:sz w:val="24"/>
          <w:szCs w:val="24"/>
          <w:highlight w:val="white"/>
        </w:rPr>
        <w:t>Dům fotografie</w:t>
      </w:r>
    </w:p>
    <w:p w14:paraId="3FEFE190" w14:textId="77777777" w:rsidR="003E5248" w:rsidRDefault="00000000">
      <w:pPr>
        <w:rPr>
          <w:rFonts w:ascii="Arial" w:eastAsia="Arial" w:hAnsi="Arial" w:cs="Arial"/>
          <w:highlight w:val="white"/>
        </w:rPr>
      </w:pPr>
      <w:r>
        <w:rPr>
          <w:rFonts w:ascii="Arial" w:eastAsia="Arial" w:hAnsi="Arial" w:cs="Arial"/>
          <w:sz w:val="24"/>
          <w:szCs w:val="24"/>
          <w:highlight w:val="white"/>
        </w:rPr>
        <w:t>Termín: 6. 5. – 31. 8. 2025</w:t>
      </w:r>
    </w:p>
    <w:p w14:paraId="70AD2F32"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Kurátor: Pavel </w:t>
      </w:r>
      <w:proofErr w:type="spellStart"/>
      <w:r>
        <w:rPr>
          <w:rFonts w:ascii="Arial" w:eastAsia="Arial" w:hAnsi="Arial" w:cs="Arial"/>
          <w:sz w:val="24"/>
          <w:szCs w:val="24"/>
          <w:highlight w:val="white"/>
        </w:rPr>
        <w:t>Vančát</w:t>
      </w:r>
      <w:proofErr w:type="spellEnd"/>
    </w:p>
    <w:p w14:paraId="3EF881DB"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Spolupráce: Jan </w:t>
      </w:r>
      <w:proofErr w:type="spellStart"/>
      <w:r>
        <w:rPr>
          <w:rFonts w:ascii="Arial" w:eastAsia="Arial" w:hAnsi="Arial" w:cs="Arial"/>
          <w:sz w:val="24"/>
          <w:szCs w:val="24"/>
          <w:highlight w:val="white"/>
        </w:rPr>
        <w:t>Kuntoš</w:t>
      </w:r>
      <w:proofErr w:type="spellEnd"/>
      <w:r>
        <w:rPr>
          <w:rFonts w:ascii="Arial" w:eastAsia="Arial" w:hAnsi="Arial" w:cs="Arial"/>
          <w:sz w:val="24"/>
          <w:szCs w:val="24"/>
          <w:highlight w:val="white"/>
        </w:rPr>
        <w:t>, Bára Špičáková, Lukáš Jasanský</w:t>
      </w:r>
    </w:p>
    <w:p w14:paraId="5E9A8F97" w14:textId="77777777" w:rsidR="003E5248" w:rsidRDefault="00000000">
      <w:pPr>
        <w:rPr>
          <w:rFonts w:ascii="Arial" w:eastAsia="Arial" w:hAnsi="Arial" w:cs="Arial"/>
          <w:highlight w:val="white"/>
        </w:rPr>
      </w:pPr>
      <w:r>
        <w:rPr>
          <w:rFonts w:ascii="Arial" w:eastAsia="Arial" w:hAnsi="Arial" w:cs="Arial"/>
          <w:sz w:val="24"/>
          <w:szCs w:val="24"/>
          <w:highlight w:val="white"/>
        </w:rPr>
        <w:t>Grafické řešení: Vojtěch Jasanský</w:t>
      </w:r>
    </w:p>
    <w:p w14:paraId="6A83764F" w14:textId="77777777" w:rsidR="003E5248" w:rsidRDefault="003E5248">
      <w:pPr>
        <w:rPr>
          <w:rFonts w:ascii="Arial" w:eastAsia="Arial" w:hAnsi="Arial" w:cs="Arial"/>
          <w:sz w:val="24"/>
          <w:szCs w:val="24"/>
          <w:highlight w:val="white"/>
        </w:rPr>
      </w:pPr>
    </w:p>
    <w:p w14:paraId="505EA876"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Promovaný geolog Pavel Jasanský (1938–2021) fotografoval již během studií na přelomu 50. a 60. let. Ve své volné tvorbě se Pavel Jasanský již od cyklu </w:t>
      </w:r>
      <w:proofErr w:type="spellStart"/>
      <w:r>
        <w:rPr>
          <w:rFonts w:ascii="Arial" w:eastAsia="Arial" w:hAnsi="Arial" w:cs="Arial"/>
          <w:i/>
          <w:sz w:val="24"/>
          <w:szCs w:val="24"/>
          <w:highlight w:val="white"/>
        </w:rPr>
        <w:t>Paristory</w:t>
      </w:r>
      <w:proofErr w:type="spellEnd"/>
      <w:r>
        <w:rPr>
          <w:rFonts w:ascii="Arial" w:eastAsia="Arial" w:hAnsi="Arial" w:cs="Arial"/>
          <w:sz w:val="24"/>
          <w:szCs w:val="24"/>
          <w:highlight w:val="white"/>
        </w:rPr>
        <w:t xml:space="preserve"> (1967–1976) profiloval jako fotograf s výjimečnou empatií a postřehem. Ten uplatnil i ve volné dokumentární fotografii, dlouhodobě zobrazující emotivně vypjaté mikrosvěty ústavů a nemocnic, hřbitovů i masopustů. Jasanský završil svou dokumentární tvorbu rozsáhlým cyklem </w:t>
      </w:r>
      <w:r>
        <w:rPr>
          <w:rFonts w:ascii="Arial" w:eastAsia="Arial" w:hAnsi="Arial" w:cs="Arial"/>
          <w:i/>
          <w:sz w:val="24"/>
          <w:szCs w:val="24"/>
          <w:highlight w:val="white"/>
        </w:rPr>
        <w:t>Nová krajina, noví obyvatelé</w:t>
      </w:r>
      <w:r>
        <w:rPr>
          <w:rFonts w:ascii="Arial" w:eastAsia="Arial" w:hAnsi="Arial" w:cs="Arial"/>
          <w:sz w:val="24"/>
          <w:szCs w:val="24"/>
          <w:highlight w:val="white"/>
        </w:rPr>
        <w:t xml:space="preserve"> (1985–1990), který bychom mohli označit jako „subjektivní dokument“, ukazující mimoděk stadium „zahnívajícího socialismu”, často pomocí citací absurdních civilizačních a mediálních přízraků. Vycvičené oko fotografa a grafika tu pracuje s realitou jako s koláží fragmentů a výjevů. Je to uhrančivá vize společnosti na vrcholu i na počátku pádu, civilizace bez lidí, jen s jejich obrazy a otisky.</w:t>
      </w:r>
    </w:p>
    <w:p w14:paraId="5A71A90E" w14:textId="77777777" w:rsidR="003E5248" w:rsidRDefault="00000000">
      <w:pPr>
        <w:rPr>
          <w:rFonts w:ascii="Arial" w:eastAsia="Arial" w:hAnsi="Arial" w:cs="Arial"/>
          <w:highlight w:val="white"/>
        </w:rPr>
      </w:pPr>
      <w:r>
        <w:rPr>
          <w:rFonts w:ascii="Arial" w:eastAsia="Arial" w:hAnsi="Arial" w:cs="Arial"/>
          <w:sz w:val="24"/>
          <w:szCs w:val="24"/>
          <w:highlight w:val="white"/>
        </w:rPr>
        <w:t>Protipól Jasanského dokumentární tvorby tvoří multimediální díla. Vrcholem jeho intermediálních snah, v nichž došel z českých fotografů nejdále, je zřejmě první „</w:t>
      </w:r>
      <w:proofErr w:type="spellStart"/>
      <w:r>
        <w:rPr>
          <w:rFonts w:ascii="Arial" w:eastAsia="Arial" w:hAnsi="Arial" w:cs="Arial"/>
          <w:sz w:val="24"/>
          <w:szCs w:val="24"/>
          <w:highlight w:val="white"/>
        </w:rPr>
        <w:t>videosocha</w:t>
      </w:r>
      <w:proofErr w:type="spellEnd"/>
      <w:r>
        <w:rPr>
          <w:rFonts w:ascii="Arial" w:eastAsia="Arial" w:hAnsi="Arial" w:cs="Arial"/>
          <w:sz w:val="24"/>
          <w:szCs w:val="24"/>
          <w:highlight w:val="white"/>
        </w:rPr>
        <w:t xml:space="preserve">“ v Čechách: monstrózní instalace </w:t>
      </w:r>
      <w:r>
        <w:rPr>
          <w:rFonts w:ascii="Arial" w:eastAsia="Arial" w:hAnsi="Arial" w:cs="Arial"/>
          <w:i/>
          <w:sz w:val="24"/>
          <w:szCs w:val="24"/>
          <w:highlight w:val="white"/>
        </w:rPr>
        <w:t>Divák</w:t>
      </w:r>
      <w:r>
        <w:rPr>
          <w:rFonts w:ascii="Arial" w:eastAsia="Arial" w:hAnsi="Arial" w:cs="Arial"/>
          <w:sz w:val="24"/>
          <w:szCs w:val="24"/>
          <w:highlight w:val="white"/>
        </w:rPr>
        <w:t xml:space="preserve"> (1989), kombinující existenciálně pojatá fotoplátna s tušovou </w:t>
      </w:r>
      <w:proofErr w:type="spellStart"/>
      <w:r>
        <w:rPr>
          <w:rFonts w:ascii="Arial" w:eastAsia="Arial" w:hAnsi="Arial" w:cs="Arial"/>
          <w:sz w:val="24"/>
          <w:szCs w:val="24"/>
          <w:highlight w:val="white"/>
        </w:rPr>
        <w:t>domalbou</w:t>
      </w:r>
      <w:proofErr w:type="spellEnd"/>
      <w:r>
        <w:rPr>
          <w:rFonts w:ascii="Arial" w:eastAsia="Arial" w:hAnsi="Arial" w:cs="Arial"/>
          <w:sz w:val="24"/>
          <w:szCs w:val="24"/>
          <w:highlight w:val="white"/>
        </w:rPr>
        <w:t xml:space="preserve"> se sochou sedící postavy, která má místo hlavy televizní obrazovku s týmiž výjevy, jež vidíme na plátnech. Závěrečnou kapitolu Jasanského díla představuje projekt </w:t>
      </w:r>
      <w:r>
        <w:rPr>
          <w:rFonts w:ascii="Arial" w:eastAsia="Arial" w:hAnsi="Arial" w:cs="Arial"/>
          <w:i/>
          <w:sz w:val="24"/>
          <w:szCs w:val="24"/>
          <w:highlight w:val="white"/>
        </w:rPr>
        <w:t>Podepsané fotky</w:t>
      </w:r>
      <w:r>
        <w:rPr>
          <w:rFonts w:ascii="Arial" w:eastAsia="Arial" w:hAnsi="Arial" w:cs="Arial"/>
          <w:sz w:val="24"/>
          <w:szCs w:val="24"/>
          <w:highlight w:val="white"/>
        </w:rPr>
        <w:t xml:space="preserve"> (1965–2015). Ty jsou obsáhlým albem Jasanského současníků, počínaje rodinou a sousedy přes řady přátel a kolegů až po mezinárodní celebrity. Téměř všechny jsou důsledně opatřeny podpisem portrétovaných, často dokreslujícím jejich vztah k autorovi.</w:t>
      </w:r>
    </w:p>
    <w:p w14:paraId="556F7765" w14:textId="77777777" w:rsidR="003E5248" w:rsidRDefault="003E5248">
      <w:pPr>
        <w:rPr>
          <w:rFonts w:ascii="Arial" w:eastAsia="Arial" w:hAnsi="Arial" w:cs="Arial"/>
          <w:sz w:val="24"/>
          <w:szCs w:val="24"/>
          <w:highlight w:val="white"/>
        </w:rPr>
      </w:pPr>
    </w:p>
    <w:p w14:paraId="30443A74" w14:textId="77777777" w:rsidR="003E5248" w:rsidRDefault="003E5248">
      <w:pPr>
        <w:rPr>
          <w:rFonts w:ascii="Arial" w:eastAsia="Arial" w:hAnsi="Arial" w:cs="Arial"/>
          <w:sz w:val="24"/>
          <w:szCs w:val="24"/>
          <w:highlight w:val="white"/>
        </w:rPr>
      </w:pPr>
    </w:p>
    <w:p w14:paraId="44834909" w14:textId="77777777" w:rsidR="003E5248" w:rsidRDefault="00000000">
      <w:pPr>
        <w:rPr>
          <w:rFonts w:ascii="Arial" w:eastAsia="Arial" w:hAnsi="Arial" w:cs="Arial"/>
          <w:highlight w:val="white"/>
        </w:rPr>
      </w:pPr>
      <w:r>
        <w:rPr>
          <w:rFonts w:ascii="Arial" w:eastAsia="Arial" w:hAnsi="Arial" w:cs="Arial"/>
          <w:b/>
          <w:sz w:val="24"/>
          <w:szCs w:val="24"/>
          <w:highlight w:val="white"/>
        </w:rPr>
        <w:t>DAGMAR HOCHOVÁ</w:t>
      </w:r>
    </w:p>
    <w:p w14:paraId="7B95B063" w14:textId="77777777" w:rsidR="003E5248" w:rsidRDefault="00000000">
      <w:pPr>
        <w:rPr>
          <w:rFonts w:ascii="Arial" w:eastAsia="Arial" w:hAnsi="Arial" w:cs="Arial"/>
          <w:highlight w:val="white"/>
        </w:rPr>
      </w:pPr>
      <w:r>
        <w:rPr>
          <w:rFonts w:ascii="Arial" w:eastAsia="Arial" w:hAnsi="Arial" w:cs="Arial"/>
          <w:b/>
          <w:sz w:val="24"/>
          <w:szCs w:val="24"/>
          <w:highlight w:val="white"/>
        </w:rPr>
        <w:t>Dům fotografie</w:t>
      </w:r>
    </w:p>
    <w:p w14:paraId="389CC92A" w14:textId="42D84D4A" w:rsidR="003E5248" w:rsidRDefault="00000000">
      <w:pPr>
        <w:rPr>
          <w:rFonts w:ascii="Arial" w:eastAsia="Arial" w:hAnsi="Arial" w:cs="Arial"/>
          <w:highlight w:val="white"/>
        </w:rPr>
      </w:pPr>
      <w:r>
        <w:rPr>
          <w:rFonts w:ascii="Arial" w:eastAsia="Arial" w:hAnsi="Arial" w:cs="Arial"/>
          <w:sz w:val="24"/>
          <w:szCs w:val="24"/>
          <w:highlight w:val="white"/>
        </w:rPr>
        <w:t>Termín: 7. 10. 2025 –</w:t>
      </w:r>
      <w:r w:rsidR="00490C89">
        <w:rPr>
          <w:rFonts w:ascii="Arial" w:eastAsia="Arial" w:hAnsi="Arial" w:cs="Arial"/>
          <w:sz w:val="24"/>
          <w:szCs w:val="24"/>
          <w:highlight w:val="white"/>
        </w:rPr>
        <w:t xml:space="preserve"> 4. 1. </w:t>
      </w:r>
      <w:r>
        <w:rPr>
          <w:rFonts w:ascii="Arial" w:eastAsia="Arial" w:hAnsi="Arial" w:cs="Arial"/>
          <w:sz w:val="24"/>
          <w:szCs w:val="24"/>
          <w:highlight w:val="white"/>
        </w:rPr>
        <w:t>2026</w:t>
      </w:r>
    </w:p>
    <w:p w14:paraId="71DE2C31" w14:textId="77777777" w:rsidR="003E5248" w:rsidRDefault="00000000">
      <w:pPr>
        <w:rPr>
          <w:rFonts w:ascii="Arial" w:eastAsia="Arial" w:hAnsi="Arial" w:cs="Arial"/>
          <w:highlight w:val="white"/>
        </w:rPr>
      </w:pPr>
      <w:r>
        <w:rPr>
          <w:rFonts w:ascii="Arial" w:eastAsia="Arial" w:hAnsi="Arial" w:cs="Arial"/>
          <w:sz w:val="24"/>
          <w:szCs w:val="24"/>
          <w:highlight w:val="white"/>
        </w:rPr>
        <w:t>Kurátor: Jiří Pátek</w:t>
      </w:r>
    </w:p>
    <w:p w14:paraId="73524F21" w14:textId="77777777" w:rsidR="003E5248" w:rsidRDefault="00000000">
      <w:pPr>
        <w:rPr>
          <w:rFonts w:ascii="Arial" w:eastAsia="Arial" w:hAnsi="Arial" w:cs="Arial"/>
          <w:highlight w:val="white"/>
        </w:rPr>
      </w:pPr>
      <w:r>
        <w:rPr>
          <w:rFonts w:ascii="Arial" w:eastAsia="Arial" w:hAnsi="Arial" w:cs="Arial"/>
          <w:sz w:val="24"/>
          <w:szCs w:val="24"/>
          <w:highlight w:val="white"/>
        </w:rPr>
        <w:t>ve spolupráci s Moravskou galerií v Brně</w:t>
      </w:r>
    </w:p>
    <w:p w14:paraId="37B2A471" w14:textId="77777777" w:rsidR="003E5248" w:rsidRDefault="003E5248">
      <w:pPr>
        <w:rPr>
          <w:rFonts w:ascii="Arial" w:eastAsia="Arial" w:hAnsi="Arial" w:cs="Arial"/>
          <w:sz w:val="24"/>
          <w:szCs w:val="24"/>
          <w:highlight w:val="white"/>
        </w:rPr>
      </w:pPr>
    </w:p>
    <w:p w14:paraId="5B5B5BD7" w14:textId="77777777" w:rsidR="003E5248" w:rsidRDefault="00000000">
      <w:pPr>
        <w:rPr>
          <w:rFonts w:ascii="Arial" w:eastAsia="Arial" w:hAnsi="Arial" w:cs="Arial"/>
          <w:highlight w:val="white"/>
        </w:rPr>
      </w:pPr>
      <w:r>
        <w:rPr>
          <w:rFonts w:ascii="Arial" w:eastAsia="Arial" w:hAnsi="Arial" w:cs="Arial"/>
          <w:sz w:val="24"/>
          <w:szCs w:val="24"/>
          <w:highlight w:val="white"/>
        </w:rPr>
        <w:t>Dvanáct let zpracovávalo fotografické oddělení Moravské galerie v Brně vedené Jiřím Pátkem objemnou pozůstalost významné domácí fotografky Dagmar Hochové (1926–2012). V roce 2024 byla část této pozůstalosti představena v Moravské galerii. Retrospektivní výstava a monografie, které tento materiál zhodnotily, si daly za cíl aktualizovat zažitý obraz autorky jako fotografky dětí, který je dědictvím osmdesátých let, a ukázat Hochovou ve světle mnoha dalších tematických oblastí, jež se často vztahují k našim národním dějinám.</w:t>
      </w:r>
    </w:p>
    <w:p w14:paraId="5ADF2A4F"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Podobně pražská repríza, či spíše pražská varianta výstavy, protože zde bude představena řada odlišných snímků s akcentem na pražské prostředí. Divák bude mít příležitost vidět reportáže z přelomových okamžiků našich dějin, snímky významných osobností domácí kulturní a politické scény, ale také materiály, které vytvářela autorka na </w:t>
      </w:r>
      <w:r>
        <w:rPr>
          <w:rFonts w:ascii="Arial" w:eastAsia="Arial" w:hAnsi="Arial" w:cs="Arial"/>
          <w:sz w:val="24"/>
          <w:szCs w:val="24"/>
          <w:highlight w:val="white"/>
        </w:rPr>
        <w:lastRenderedPageBreak/>
        <w:t>zakázku pro časopisy a knižní vydavatelství, nebo fotografie výtvarných objektů, jež pořídila pro své přátele z řad umělců.</w:t>
      </w:r>
    </w:p>
    <w:p w14:paraId="3E67056C" w14:textId="77777777" w:rsidR="003E5248" w:rsidRDefault="003E5248">
      <w:pPr>
        <w:rPr>
          <w:rFonts w:ascii="Arial" w:eastAsia="Arial" w:hAnsi="Arial" w:cs="Arial"/>
          <w:sz w:val="24"/>
          <w:szCs w:val="24"/>
          <w:highlight w:val="white"/>
        </w:rPr>
      </w:pPr>
    </w:p>
    <w:p w14:paraId="1147C938" w14:textId="77777777" w:rsidR="003E5248" w:rsidRDefault="003E5248">
      <w:pPr>
        <w:rPr>
          <w:rFonts w:ascii="Arial" w:eastAsia="Arial" w:hAnsi="Arial" w:cs="Arial"/>
          <w:sz w:val="24"/>
          <w:szCs w:val="24"/>
          <w:highlight w:val="white"/>
        </w:rPr>
      </w:pPr>
    </w:p>
    <w:p w14:paraId="09FF19AD" w14:textId="77777777" w:rsidR="003E5248" w:rsidRDefault="00000000">
      <w:pPr>
        <w:rPr>
          <w:rFonts w:ascii="Arial" w:eastAsia="Arial" w:hAnsi="Arial" w:cs="Arial"/>
          <w:highlight w:val="white"/>
        </w:rPr>
      </w:pPr>
      <w:r>
        <w:rPr>
          <w:rFonts w:ascii="Arial" w:eastAsia="Arial" w:hAnsi="Arial" w:cs="Arial"/>
          <w:b/>
          <w:sz w:val="24"/>
          <w:szCs w:val="24"/>
          <w:highlight w:val="white"/>
        </w:rPr>
        <w:t>UMĚNÍ AKTIVISMU</w:t>
      </w:r>
    </w:p>
    <w:p w14:paraId="1A88BB65" w14:textId="77777777" w:rsidR="003E5248" w:rsidRDefault="00000000">
      <w:pPr>
        <w:rPr>
          <w:rFonts w:ascii="Arial" w:eastAsia="Arial" w:hAnsi="Arial" w:cs="Arial"/>
          <w:highlight w:val="white"/>
        </w:rPr>
      </w:pPr>
      <w:r>
        <w:rPr>
          <w:rFonts w:ascii="Arial" w:eastAsia="Arial" w:hAnsi="Arial" w:cs="Arial"/>
          <w:b/>
          <w:sz w:val="24"/>
          <w:szCs w:val="24"/>
          <w:highlight w:val="white"/>
        </w:rPr>
        <w:t>Městská knihovna</w:t>
      </w:r>
    </w:p>
    <w:p w14:paraId="0A89D85A" w14:textId="5DE15E6E" w:rsidR="003E5248" w:rsidRDefault="00000000">
      <w:pPr>
        <w:rPr>
          <w:rFonts w:ascii="Arial" w:eastAsia="Arial" w:hAnsi="Arial" w:cs="Arial"/>
          <w:highlight w:val="white"/>
        </w:rPr>
      </w:pPr>
      <w:r>
        <w:rPr>
          <w:rFonts w:ascii="Arial" w:eastAsia="Arial" w:hAnsi="Arial" w:cs="Arial"/>
          <w:sz w:val="24"/>
          <w:szCs w:val="24"/>
          <w:highlight w:val="white"/>
        </w:rPr>
        <w:t xml:space="preserve">Termín: 22. 10. 2025 – </w:t>
      </w:r>
      <w:r w:rsidR="00490C89">
        <w:rPr>
          <w:rFonts w:ascii="Arial" w:eastAsia="Arial" w:hAnsi="Arial" w:cs="Arial"/>
          <w:sz w:val="24"/>
          <w:szCs w:val="24"/>
          <w:highlight w:val="white"/>
        </w:rPr>
        <w:t>15. 2.</w:t>
      </w:r>
      <w:r>
        <w:rPr>
          <w:rFonts w:ascii="Arial" w:eastAsia="Arial" w:hAnsi="Arial" w:cs="Arial"/>
          <w:sz w:val="24"/>
          <w:szCs w:val="24"/>
          <w:highlight w:val="white"/>
        </w:rPr>
        <w:t xml:space="preserve"> 2026</w:t>
      </w:r>
    </w:p>
    <w:p w14:paraId="653DB32F" w14:textId="77777777" w:rsidR="003E5248" w:rsidRDefault="00000000">
      <w:pPr>
        <w:rPr>
          <w:rFonts w:ascii="Arial" w:eastAsia="Arial" w:hAnsi="Arial" w:cs="Arial"/>
          <w:highlight w:val="white"/>
        </w:rPr>
      </w:pPr>
      <w:r>
        <w:rPr>
          <w:rFonts w:ascii="Arial" w:eastAsia="Arial" w:hAnsi="Arial" w:cs="Arial"/>
          <w:sz w:val="24"/>
          <w:szCs w:val="24"/>
          <w:highlight w:val="white"/>
        </w:rPr>
        <w:t>Kurátorka: Jitka Hlaváčková</w:t>
      </w:r>
    </w:p>
    <w:p w14:paraId="0B0FFEA6"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Spolupráce: Vít Havránek, Andrea </w:t>
      </w:r>
      <w:proofErr w:type="spellStart"/>
      <w:r>
        <w:rPr>
          <w:rFonts w:ascii="Arial" w:eastAsia="Arial" w:hAnsi="Arial" w:cs="Arial"/>
          <w:sz w:val="24"/>
          <w:szCs w:val="24"/>
          <w:highlight w:val="white"/>
        </w:rPr>
        <w:t>Hrůzová-Průchová</w:t>
      </w:r>
      <w:proofErr w:type="spellEnd"/>
      <w:r>
        <w:rPr>
          <w:rFonts w:ascii="Arial" w:eastAsia="Arial" w:hAnsi="Arial" w:cs="Arial"/>
          <w:sz w:val="24"/>
          <w:szCs w:val="24"/>
          <w:highlight w:val="white"/>
        </w:rPr>
        <w:t xml:space="preserve">, Oliver </w:t>
      </w:r>
      <w:proofErr w:type="spellStart"/>
      <w:r>
        <w:rPr>
          <w:rFonts w:ascii="Arial" w:eastAsia="Arial" w:hAnsi="Arial" w:cs="Arial"/>
          <w:sz w:val="24"/>
          <w:szCs w:val="24"/>
          <w:highlight w:val="white"/>
        </w:rPr>
        <w:t>Elser</w:t>
      </w:r>
      <w:proofErr w:type="spellEnd"/>
      <w:r>
        <w:rPr>
          <w:rFonts w:ascii="Arial" w:eastAsia="Arial" w:hAnsi="Arial" w:cs="Arial"/>
          <w:sz w:val="24"/>
          <w:szCs w:val="24"/>
          <w:highlight w:val="white"/>
        </w:rPr>
        <w:t xml:space="preserve">, Alice Koubová, Martin </w:t>
      </w:r>
      <w:proofErr w:type="spellStart"/>
      <w:r>
        <w:rPr>
          <w:rFonts w:ascii="Arial" w:eastAsia="Arial" w:hAnsi="Arial" w:cs="Arial"/>
          <w:sz w:val="24"/>
          <w:szCs w:val="24"/>
          <w:highlight w:val="white"/>
        </w:rPr>
        <w:t>Nitsche</w:t>
      </w:r>
      <w:proofErr w:type="spellEnd"/>
      <w:r>
        <w:rPr>
          <w:rFonts w:ascii="Arial" w:eastAsia="Arial" w:hAnsi="Arial" w:cs="Arial"/>
          <w:sz w:val="24"/>
          <w:szCs w:val="24"/>
          <w:highlight w:val="white"/>
        </w:rPr>
        <w:t xml:space="preserve">, Megan </w:t>
      </w:r>
      <w:proofErr w:type="spellStart"/>
      <w:r>
        <w:rPr>
          <w:rFonts w:ascii="Arial" w:eastAsia="Arial" w:hAnsi="Arial" w:cs="Arial"/>
          <w:sz w:val="24"/>
          <w:szCs w:val="24"/>
          <w:highlight w:val="white"/>
        </w:rPr>
        <w:t>Hoetger</w:t>
      </w:r>
      <w:proofErr w:type="spellEnd"/>
      <w:r>
        <w:rPr>
          <w:rFonts w:ascii="Arial" w:eastAsia="Arial" w:hAnsi="Arial" w:cs="Arial"/>
          <w:sz w:val="24"/>
          <w:szCs w:val="24"/>
          <w:highlight w:val="white"/>
        </w:rPr>
        <w:t xml:space="preserve">, Zuzana Štefková, Nicola </w:t>
      </w:r>
      <w:proofErr w:type="spellStart"/>
      <w:r>
        <w:rPr>
          <w:rFonts w:ascii="Arial" w:eastAsia="Arial" w:hAnsi="Arial" w:cs="Arial"/>
          <w:sz w:val="24"/>
          <w:szCs w:val="24"/>
          <w:highlight w:val="white"/>
        </w:rPr>
        <w:t>Baird</w:t>
      </w:r>
      <w:proofErr w:type="spellEnd"/>
      <w:r>
        <w:rPr>
          <w:rFonts w:ascii="Arial" w:eastAsia="Arial" w:hAnsi="Arial" w:cs="Arial"/>
          <w:sz w:val="24"/>
          <w:szCs w:val="24"/>
          <w:highlight w:val="white"/>
        </w:rPr>
        <w:t xml:space="preserve">, András </w:t>
      </w:r>
      <w:proofErr w:type="spellStart"/>
      <w:r>
        <w:rPr>
          <w:rFonts w:ascii="Arial" w:eastAsia="Arial" w:hAnsi="Arial" w:cs="Arial"/>
          <w:sz w:val="24"/>
          <w:szCs w:val="24"/>
          <w:highlight w:val="white"/>
        </w:rPr>
        <w:t>Kenyi</w:t>
      </w:r>
      <w:proofErr w:type="spellEnd"/>
      <w:r>
        <w:rPr>
          <w:rFonts w:ascii="Arial" w:eastAsia="Arial" w:hAnsi="Arial" w:cs="Arial"/>
          <w:sz w:val="24"/>
          <w:szCs w:val="24"/>
          <w:highlight w:val="white"/>
        </w:rPr>
        <w:t xml:space="preserve"> ad.</w:t>
      </w:r>
    </w:p>
    <w:p w14:paraId="7FA8E158"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Grafické řešení publikace i výstavy: Von </w:t>
      </w:r>
      <w:proofErr w:type="spellStart"/>
      <w:r>
        <w:rPr>
          <w:rFonts w:ascii="Arial" w:eastAsia="Arial" w:hAnsi="Arial" w:cs="Arial"/>
          <w:sz w:val="24"/>
          <w:szCs w:val="24"/>
          <w:highlight w:val="white"/>
        </w:rPr>
        <w:t>Saten</w:t>
      </w:r>
      <w:proofErr w:type="spellEnd"/>
    </w:p>
    <w:p w14:paraId="0CD9F245"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Prostorové řešení výstavy: Jan Ševců (studio </w:t>
      </w:r>
      <w:proofErr w:type="spellStart"/>
      <w:r>
        <w:rPr>
          <w:rFonts w:ascii="Arial" w:eastAsia="Arial" w:hAnsi="Arial" w:cs="Arial"/>
          <w:sz w:val="24"/>
          <w:szCs w:val="24"/>
          <w:highlight w:val="white"/>
        </w:rPr>
        <w:t>OmlouvámeseparDón</w:t>
      </w:r>
      <w:proofErr w:type="spellEnd"/>
      <w:r>
        <w:rPr>
          <w:rFonts w:ascii="Arial" w:eastAsia="Arial" w:hAnsi="Arial" w:cs="Arial"/>
          <w:sz w:val="24"/>
          <w:szCs w:val="24"/>
          <w:highlight w:val="white"/>
        </w:rPr>
        <w:t>)</w:t>
      </w:r>
    </w:p>
    <w:p w14:paraId="202FF9F0" w14:textId="77777777" w:rsidR="003E5248" w:rsidRDefault="003E5248">
      <w:pPr>
        <w:rPr>
          <w:rFonts w:ascii="Arial" w:eastAsia="Arial" w:hAnsi="Arial" w:cs="Arial"/>
          <w:sz w:val="24"/>
          <w:szCs w:val="24"/>
          <w:highlight w:val="white"/>
        </w:rPr>
      </w:pPr>
    </w:p>
    <w:p w14:paraId="6B9440DB"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Výstava </w:t>
      </w:r>
      <w:r>
        <w:rPr>
          <w:rFonts w:ascii="Arial" w:eastAsia="Arial" w:hAnsi="Arial" w:cs="Arial"/>
          <w:i/>
          <w:sz w:val="24"/>
          <w:szCs w:val="24"/>
          <w:highlight w:val="white"/>
        </w:rPr>
        <w:t>Umění aktivismu</w:t>
      </w:r>
      <w:r>
        <w:rPr>
          <w:rFonts w:ascii="Arial" w:eastAsia="Arial" w:hAnsi="Arial" w:cs="Arial"/>
          <w:sz w:val="24"/>
          <w:szCs w:val="24"/>
          <w:highlight w:val="white"/>
        </w:rPr>
        <w:t xml:space="preserve"> zkoumá protestní a angažované umění v českých zemích zejména po roce 2008 (v kontextu mezinárodních hnutí jako </w:t>
      </w:r>
      <w:proofErr w:type="spellStart"/>
      <w:r>
        <w:rPr>
          <w:rFonts w:ascii="Arial" w:eastAsia="Arial" w:hAnsi="Arial" w:cs="Arial"/>
          <w:sz w:val="24"/>
          <w:szCs w:val="24"/>
          <w:highlight w:val="white"/>
        </w:rPr>
        <w:t>Occupy</w:t>
      </w:r>
      <w:proofErr w:type="spellEnd"/>
      <w:r>
        <w:rPr>
          <w:rFonts w:ascii="Arial" w:eastAsia="Arial" w:hAnsi="Arial" w:cs="Arial"/>
          <w:sz w:val="24"/>
          <w:szCs w:val="24"/>
          <w:highlight w:val="white"/>
        </w:rPr>
        <w:t xml:space="preserve"> Wall Street, Black </w:t>
      </w:r>
      <w:proofErr w:type="spellStart"/>
      <w:r>
        <w:rPr>
          <w:rFonts w:ascii="Arial" w:eastAsia="Arial" w:hAnsi="Arial" w:cs="Arial"/>
          <w:sz w:val="24"/>
          <w:szCs w:val="24"/>
          <w:highlight w:val="white"/>
        </w:rPr>
        <w:t>Lives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Matter</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Too</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Women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Life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Freedom</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Fridays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for</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Future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Extinction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Rebellion</w:t>
      </w:r>
      <w:proofErr w:type="spellEnd"/>
      <w:r>
        <w:rPr>
          <w:rFonts w:ascii="Arial" w:eastAsia="Arial" w:hAnsi="Arial" w:cs="Arial"/>
          <w:sz w:val="24"/>
          <w:szCs w:val="24"/>
          <w:highlight w:val="white"/>
        </w:rPr>
        <w:t xml:space="preserve"> atd.). Významný prostor je zde věnován zahraničním iniciativám, zejména těm, které tvoří bezprostřední politický a inspirační kontext lokální umělecké scény.</w:t>
      </w:r>
    </w:p>
    <w:p w14:paraId="3188F524" w14:textId="77777777" w:rsidR="003E5248" w:rsidRDefault="00000000">
      <w:pPr>
        <w:rPr>
          <w:rFonts w:ascii="Arial" w:eastAsia="Arial" w:hAnsi="Arial" w:cs="Arial"/>
          <w:highlight w:val="white"/>
        </w:rPr>
      </w:pPr>
      <w:r>
        <w:rPr>
          <w:rFonts w:ascii="Arial" w:eastAsia="Arial" w:hAnsi="Arial" w:cs="Arial"/>
          <w:sz w:val="24"/>
          <w:szCs w:val="24"/>
          <w:highlight w:val="white"/>
        </w:rPr>
        <w:t>Projekt zkoumá vztahy mezi jednotlivcem a lokálně-globální společností, mezi solidaritou a aktivním angažovaným jednáním, uměleckým dílem a jeho sociálním přesahem. Zabývá se způsoby zapojení uměleckých strategií do širšího kontextu protestních aktivit a hnutí a reflexí nejvýznamnějších konceptů základních lidských práv a sociální spravedlnosti v umělecké tvorbě.</w:t>
      </w:r>
    </w:p>
    <w:p w14:paraId="6E3128FD"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Výstava i její katalog se možná poprvé v českém kontextu pokusí komplexně uchopit problematiku aktivistického umění od jejich vizuální prezentace po uměleckohistorickou analýzu. Koncept výstavy je založen na významné, avšak u nás dosud málo reflektované tradici uměleckohistorického výzkumu společenského aktivismu teoretiček a teoretiků umění, jako jsou Suzanne Lacy, Bruno </w:t>
      </w:r>
      <w:proofErr w:type="spellStart"/>
      <w:r>
        <w:rPr>
          <w:rFonts w:ascii="Arial" w:eastAsia="Arial" w:hAnsi="Arial" w:cs="Arial"/>
          <w:sz w:val="24"/>
          <w:szCs w:val="24"/>
          <w:highlight w:val="white"/>
        </w:rPr>
        <w:t>Latour</w:t>
      </w:r>
      <w:proofErr w:type="spellEnd"/>
      <w:r>
        <w:rPr>
          <w:rFonts w:ascii="Arial" w:eastAsia="Arial" w:hAnsi="Arial" w:cs="Arial"/>
          <w:sz w:val="24"/>
          <w:szCs w:val="24"/>
          <w:highlight w:val="white"/>
        </w:rPr>
        <w:t xml:space="preserve">, Peter </w:t>
      </w:r>
      <w:proofErr w:type="spellStart"/>
      <w:r>
        <w:rPr>
          <w:rFonts w:ascii="Arial" w:eastAsia="Arial" w:hAnsi="Arial" w:cs="Arial"/>
          <w:sz w:val="24"/>
          <w:szCs w:val="24"/>
          <w:highlight w:val="white"/>
        </w:rPr>
        <w:t>Weibel</w:t>
      </w:r>
      <w:proofErr w:type="spellEnd"/>
      <w:r>
        <w:rPr>
          <w:rFonts w:ascii="Arial" w:eastAsia="Arial" w:hAnsi="Arial" w:cs="Arial"/>
          <w:sz w:val="24"/>
          <w:szCs w:val="24"/>
          <w:highlight w:val="white"/>
        </w:rPr>
        <w:t xml:space="preserve">, Judith </w:t>
      </w:r>
      <w:proofErr w:type="spellStart"/>
      <w:r>
        <w:rPr>
          <w:rFonts w:ascii="Arial" w:eastAsia="Arial" w:hAnsi="Arial" w:cs="Arial"/>
          <w:sz w:val="24"/>
          <w:szCs w:val="24"/>
          <w:highlight w:val="white"/>
        </w:rPr>
        <w:t>Butler</w:t>
      </w:r>
      <w:proofErr w:type="spellEnd"/>
      <w:r>
        <w:rPr>
          <w:rFonts w:ascii="Arial" w:eastAsia="Arial" w:hAnsi="Arial" w:cs="Arial"/>
          <w:sz w:val="24"/>
          <w:szCs w:val="24"/>
          <w:highlight w:val="white"/>
        </w:rPr>
        <w:t xml:space="preserve"> a další.</w:t>
      </w:r>
    </w:p>
    <w:p w14:paraId="6EFE539D" w14:textId="77777777" w:rsidR="003E5248" w:rsidRDefault="003E5248">
      <w:pPr>
        <w:rPr>
          <w:rFonts w:ascii="Arial" w:eastAsia="Arial" w:hAnsi="Arial" w:cs="Arial"/>
          <w:b/>
          <w:smallCaps/>
          <w:sz w:val="24"/>
          <w:szCs w:val="24"/>
          <w:highlight w:val="white"/>
        </w:rPr>
      </w:pPr>
      <w:bookmarkStart w:id="0" w:name="_heading=h.30j0zll" w:colFirst="0" w:colLast="0"/>
      <w:bookmarkEnd w:id="0"/>
    </w:p>
    <w:p w14:paraId="2DDAA8D8" w14:textId="77777777" w:rsidR="003E5248" w:rsidRDefault="003E5248">
      <w:pPr>
        <w:rPr>
          <w:rFonts w:ascii="Arial" w:eastAsia="Arial" w:hAnsi="Arial" w:cs="Arial"/>
          <w:b/>
          <w:smallCaps/>
          <w:sz w:val="24"/>
          <w:szCs w:val="24"/>
          <w:highlight w:val="white"/>
        </w:rPr>
      </w:pPr>
    </w:p>
    <w:p w14:paraId="388C3538" w14:textId="77777777" w:rsidR="003E5248" w:rsidRDefault="00000000">
      <w:pPr>
        <w:rPr>
          <w:rFonts w:ascii="Arial" w:eastAsia="Arial" w:hAnsi="Arial" w:cs="Arial"/>
          <w:highlight w:val="white"/>
        </w:rPr>
      </w:pPr>
      <w:r>
        <w:rPr>
          <w:rFonts w:ascii="Arial" w:eastAsia="Arial" w:hAnsi="Arial" w:cs="Arial"/>
          <w:b/>
          <w:smallCaps/>
          <w:sz w:val="24"/>
          <w:szCs w:val="24"/>
          <w:highlight w:val="white"/>
        </w:rPr>
        <w:t>DVOJNÍK</w:t>
      </w:r>
    </w:p>
    <w:p w14:paraId="75E27B82" w14:textId="77777777" w:rsidR="003E5248" w:rsidRDefault="00000000">
      <w:pPr>
        <w:rPr>
          <w:rFonts w:ascii="Arial" w:eastAsia="Arial" w:hAnsi="Arial" w:cs="Arial"/>
          <w:highlight w:val="white"/>
        </w:rPr>
      </w:pPr>
      <w:r>
        <w:rPr>
          <w:rFonts w:ascii="Arial" w:eastAsia="Arial" w:hAnsi="Arial" w:cs="Arial"/>
          <w:b/>
          <w:i/>
          <w:sz w:val="24"/>
          <w:szCs w:val="24"/>
          <w:highlight w:val="white"/>
        </w:rPr>
        <w:t>Dům U Kamenného zvonu</w:t>
      </w:r>
    </w:p>
    <w:p w14:paraId="0CA92616" w14:textId="0D53B069" w:rsidR="003E5248" w:rsidRDefault="00000000">
      <w:pPr>
        <w:rPr>
          <w:rFonts w:ascii="Arial" w:eastAsia="Arial" w:hAnsi="Arial" w:cs="Arial"/>
          <w:highlight w:val="white"/>
        </w:rPr>
      </w:pPr>
      <w:r>
        <w:rPr>
          <w:rFonts w:ascii="Arial" w:eastAsia="Arial" w:hAnsi="Arial" w:cs="Arial"/>
          <w:sz w:val="24"/>
          <w:szCs w:val="24"/>
          <w:highlight w:val="white"/>
        </w:rPr>
        <w:t xml:space="preserve">Termín: 14. 11. 2025 – </w:t>
      </w:r>
      <w:r w:rsidR="00490C89">
        <w:rPr>
          <w:rFonts w:ascii="Arial" w:eastAsia="Arial" w:hAnsi="Arial" w:cs="Arial"/>
          <w:sz w:val="24"/>
          <w:szCs w:val="24"/>
          <w:highlight w:val="white"/>
        </w:rPr>
        <w:t>5</w:t>
      </w:r>
      <w:r>
        <w:rPr>
          <w:rFonts w:ascii="Arial" w:eastAsia="Arial" w:hAnsi="Arial" w:cs="Arial"/>
          <w:sz w:val="24"/>
          <w:szCs w:val="24"/>
          <w:highlight w:val="white"/>
        </w:rPr>
        <w:t>. 4. 2026</w:t>
      </w:r>
    </w:p>
    <w:p w14:paraId="5026D735"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Kurátorka: Kristýna </w:t>
      </w:r>
      <w:proofErr w:type="spellStart"/>
      <w:r>
        <w:rPr>
          <w:rFonts w:ascii="Arial" w:eastAsia="Arial" w:hAnsi="Arial" w:cs="Arial"/>
          <w:sz w:val="24"/>
          <w:szCs w:val="24"/>
          <w:highlight w:val="white"/>
        </w:rPr>
        <w:t>Jirátová</w:t>
      </w:r>
      <w:proofErr w:type="spellEnd"/>
    </w:p>
    <w:p w14:paraId="7D1AF573"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Architekt: Tomáš </w:t>
      </w:r>
      <w:proofErr w:type="spellStart"/>
      <w:r>
        <w:rPr>
          <w:rFonts w:ascii="Arial" w:eastAsia="Arial" w:hAnsi="Arial" w:cs="Arial"/>
          <w:sz w:val="24"/>
          <w:szCs w:val="24"/>
          <w:highlight w:val="white"/>
        </w:rPr>
        <w:t>Džadoň</w:t>
      </w:r>
      <w:proofErr w:type="spellEnd"/>
    </w:p>
    <w:p w14:paraId="0E473DE2" w14:textId="77777777" w:rsidR="003E5248" w:rsidRDefault="00000000">
      <w:pPr>
        <w:rPr>
          <w:rFonts w:ascii="Arial" w:eastAsia="Arial" w:hAnsi="Arial" w:cs="Arial"/>
          <w:highlight w:val="white"/>
        </w:rPr>
      </w:pPr>
      <w:r>
        <w:rPr>
          <w:rFonts w:ascii="Arial" w:eastAsia="Arial" w:hAnsi="Arial" w:cs="Arial"/>
          <w:sz w:val="24"/>
          <w:szCs w:val="24"/>
          <w:highlight w:val="white"/>
        </w:rPr>
        <w:t>Grafické řešení: Jana Vahalíková</w:t>
      </w:r>
    </w:p>
    <w:p w14:paraId="5E1DB960" w14:textId="77777777" w:rsidR="003E5248" w:rsidRDefault="003E5248">
      <w:pPr>
        <w:rPr>
          <w:rFonts w:ascii="Arial" w:eastAsia="Arial" w:hAnsi="Arial" w:cs="Arial"/>
          <w:sz w:val="24"/>
          <w:szCs w:val="24"/>
          <w:highlight w:val="white"/>
        </w:rPr>
      </w:pPr>
    </w:p>
    <w:p w14:paraId="355D9382" w14:textId="77777777" w:rsidR="003E5248" w:rsidRDefault="00000000">
      <w:pPr>
        <w:rPr>
          <w:highlight w:val="white"/>
        </w:rPr>
      </w:pPr>
      <w:r>
        <w:rPr>
          <w:rFonts w:ascii="Arial" w:eastAsia="Arial" w:hAnsi="Arial" w:cs="Arial"/>
          <w:color w:val="000000"/>
          <w:sz w:val="24"/>
          <w:szCs w:val="24"/>
          <w:highlight w:val="white"/>
        </w:rPr>
        <w:t>Výstava představí v pestrém výběru českých i zahraničních výtvarných děl a v kontextu literatury, psychologie i </w:t>
      </w:r>
      <w:proofErr w:type="gramStart"/>
      <w:r>
        <w:rPr>
          <w:rFonts w:ascii="Arial" w:eastAsia="Arial" w:hAnsi="Arial" w:cs="Arial"/>
          <w:color w:val="000000"/>
          <w:sz w:val="24"/>
          <w:szCs w:val="24"/>
          <w:highlight w:val="white"/>
        </w:rPr>
        <w:t>filosofie</w:t>
      </w:r>
      <w:proofErr w:type="gramEnd"/>
      <w:r>
        <w:rPr>
          <w:rFonts w:ascii="Arial" w:eastAsia="Arial" w:hAnsi="Arial" w:cs="Arial"/>
          <w:color w:val="000000"/>
          <w:sz w:val="24"/>
          <w:szCs w:val="24"/>
          <w:highlight w:val="white"/>
        </w:rPr>
        <w:t xml:space="preserve"> fenomén dvojnictví. Téma dvojníka zaměstnává lidskou mysl již od dávných dob starověku, kdy býval dvojník ztotožňován s duší člověka nebo zůstával zástupcem zemřelého na zemi a byl tak zárukou nesmrtelnosti. V lidových vyprávěních a pohádkách se pak setkání s vlastním dvojníkem stává předzvěstí blížící se smrti a spatřit sebe sama tak začalo být považováno za zlé znamení. Zásadní pro vytvoření fenoménu dvojníka, jak na něj pohlížíme dnes, byl romantismus 19. století a postava </w:t>
      </w:r>
      <w:proofErr w:type="spellStart"/>
      <w:r>
        <w:rPr>
          <w:rFonts w:ascii="Arial" w:eastAsia="Arial" w:hAnsi="Arial" w:cs="Arial"/>
          <w:color w:val="000000"/>
          <w:sz w:val="24"/>
          <w:szCs w:val="24"/>
          <w:highlight w:val="white"/>
        </w:rPr>
        <w:t>doppelgängera</w:t>
      </w:r>
      <w:proofErr w:type="spellEnd"/>
      <w:r>
        <w:rPr>
          <w:rFonts w:ascii="Arial" w:eastAsia="Arial" w:hAnsi="Arial" w:cs="Arial"/>
          <w:color w:val="000000"/>
          <w:sz w:val="24"/>
          <w:szCs w:val="24"/>
          <w:highlight w:val="white"/>
        </w:rPr>
        <w:t xml:space="preserve"> – zdvojeného, často zlovolného já. Setkat se můžeme také s dvojníkem v podobě zrcadlového obrazu či stínu, který se stále více osamostatňuje, až </w:t>
      </w:r>
      <w:r>
        <w:rPr>
          <w:rFonts w:ascii="Arial" w:eastAsia="Arial" w:hAnsi="Arial" w:cs="Arial"/>
          <w:color w:val="000000"/>
          <w:sz w:val="24"/>
          <w:szCs w:val="24"/>
          <w:highlight w:val="white"/>
        </w:rPr>
        <w:lastRenderedPageBreak/>
        <w:t xml:space="preserve">začíná utlačovat svůj „originál“ a nakonec nastoupí na jeho místo. S dvojnictvím spojená otázka identity – originál/kopie, realita/virtualita – nabývá již od vynálezu fotografie a filmu na intenzitě a v současném světě technologií dvojník emancipující se od fantasknosti nabývá </w:t>
      </w:r>
      <w:proofErr w:type="spellStart"/>
      <w:r>
        <w:rPr>
          <w:rFonts w:ascii="Arial" w:eastAsia="Arial" w:hAnsi="Arial" w:cs="Arial"/>
          <w:color w:val="000000"/>
          <w:sz w:val="24"/>
          <w:szCs w:val="24"/>
          <w:highlight w:val="white"/>
        </w:rPr>
        <w:t>postlidských</w:t>
      </w:r>
      <w:proofErr w:type="spellEnd"/>
      <w:r>
        <w:rPr>
          <w:rFonts w:ascii="Arial" w:eastAsia="Arial" w:hAnsi="Arial" w:cs="Arial"/>
          <w:color w:val="000000"/>
          <w:sz w:val="24"/>
          <w:szCs w:val="24"/>
          <w:highlight w:val="white"/>
        </w:rPr>
        <w:t xml:space="preserve"> rozměrů v podobě virtuálních bytostí, klonů, kyborgů a dalších umělých duplikací člověka.</w:t>
      </w:r>
    </w:p>
    <w:p w14:paraId="61F0B0D3" w14:textId="77777777" w:rsidR="003E5248" w:rsidRDefault="003E5248">
      <w:pPr>
        <w:rPr>
          <w:rFonts w:ascii="Arial" w:eastAsia="Arial" w:hAnsi="Arial" w:cs="Arial"/>
          <w:highlight w:val="white"/>
        </w:rPr>
      </w:pPr>
    </w:p>
    <w:p w14:paraId="69BC7D3F" w14:textId="77777777" w:rsidR="003E5248" w:rsidRDefault="003E5248">
      <w:pPr>
        <w:rPr>
          <w:b/>
          <w:sz w:val="24"/>
          <w:szCs w:val="24"/>
          <w:highlight w:val="white"/>
        </w:rPr>
      </w:pPr>
    </w:p>
    <w:p w14:paraId="7F1DB79E" w14:textId="77777777" w:rsidR="003E5248" w:rsidRDefault="00000000">
      <w:pPr>
        <w:rPr>
          <w:rFonts w:ascii="Arial" w:eastAsia="Arial" w:hAnsi="Arial" w:cs="Arial"/>
          <w:highlight w:val="white"/>
        </w:rPr>
      </w:pPr>
      <w:r>
        <w:rPr>
          <w:rFonts w:ascii="Arial" w:eastAsia="Arial" w:hAnsi="Arial" w:cs="Arial"/>
          <w:b/>
          <w:sz w:val="24"/>
          <w:szCs w:val="24"/>
          <w:highlight w:val="white"/>
        </w:rPr>
        <w:t>UMĚNÍ PRO MĚSTO 2025</w:t>
      </w:r>
    </w:p>
    <w:p w14:paraId="321A3185" w14:textId="77777777" w:rsidR="003E5248" w:rsidRDefault="003E5248">
      <w:pPr>
        <w:rPr>
          <w:rFonts w:ascii="Arial" w:eastAsia="Arial" w:hAnsi="Arial" w:cs="Arial"/>
          <w:sz w:val="24"/>
          <w:szCs w:val="24"/>
          <w:highlight w:val="white"/>
        </w:rPr>
      </w:pPr>
    </w:p>
    <w:p w14:paraId="31EA7E3B"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Vykonáváním činností městského kurátora umění ve veřejném prostoru a z pozice odborného garanta programu Umění pro město připravuje GHMP řadu uměleckých projektů a instalací, které navazují na osvědčené formáty z minulých ročníků UM, ať už to byly exteriérové výstavy, festivaly umění ve veřejném prostoru nebo nové velkoplošné malby, tzv. </w:t>
      </w:r>
      <w:proofErr w:type="spellStart"/>
      <w:r>
        <w:rPr>
          <w:rFonts w:ascii="Arial" w:eastAsia="Arial" w:hAnsi="Arial" w:cs="Arial"/>
          <w:sz w:val="24"/>
          <w:szCs w:val="24"/>
          <w:highlight w:val="white"/>
        </w:rPr>
        <w:t>muraly</w:t>
      </w:r>
      <w:proofErr w:type="spellEnd"/>
      <w:r>
        <w:rPr>
          <w:rFonts w:ascii="Arial" w:eastAsia="Arial" w:hAnsi="Arial" w:cs="Arial"/>
          <w:sz w:val="24"/>
          <w:szCs w:val="24"/>
          <w:highlight w:val="white"/>
        </w:rPr>
        <w:t>. Již tradičně budeme v rámci projektu UM v roce 2025 pokračovat ve spolupráci s dalšími městskými institucemi a stakeholdery jako je Dopravní podnik a.s., TSK, IPR, TCP, PCT, Výstaviště či městské části.</w:t>
      </w:r>
    </w:p>
    <w:p w14:paraId="0BF958C8" w14:textId="77777777" w:rsidR="003E5248" w:rsidRDefault="003E5248">
      <w:pPr>
        <w:rPr>
          <w:rFonts w:ascii="Arial" w:eastAsia="Arial" w:hAnsi="Arial" w:cs="Arial"/>
          <w:sz w:val="24"/>
          <w:szCs w:val="24"/>
          <w:highlight w:val="white"/>
        </w:rPr>
      </w:pPr>
    </w:p>
    <w:p w14:paraId="77CF9EBC" w14:textId="77777777" w:rsidR="003E5248" w:rsidRDefault="00000000">
      <w:pPr>
        <w:rPr>
          <w:rFonts w:ascii="Arial" w:eastAsia="Arial" w:hAnsi="Arial" w:cs="Arial"/>
          <w:highlight w:val="white"/>
        </w:rPr>
      </w:pPr>
      <w:r>
        <w:rPr>
          <w:rFonts w:ascii="Arial" w:eastAsia="Arial" w:hAnsi="Arial" w:cs="Arial"/>
          <w:b/>
          <w:sz w:val="24"/>
          <w:szCs w:val="24"/>
          <w:highlight w:val="white"/>
        </w:rPr>
        <w:t>Připravované umělecké realizace a intervence ve veřejném prostoru města</w:t>
      </w:r>
    </w:p>
    <w:p w14:paraId="73098755" w14:textId="77777777" w:rsidR="003E5248" w:rsidRDefault="003E5248">
      <w:pPr>
        <w:rPr>
          <w:rFonts w:ascii="Arial" w:eastAsia="Arial" w:hAnsi="Arial" w:cs="Arial"/>
          <w:b/>
          <w:sz w:val="24"/>
          <w:szCs w:val="24"/>
          <w:highlight w:val="white"/>
        </w:rPr>
      </w:pPr>
    </w:p>
    <w:p w14:paraId="4F99BD71" w14:textId="77777777" w:rsidR="003E5248" w:rsidRDefault="00000000">
      <w:pPr>
        <w:rPr>
          <w:rFonts w:ascii="Arial" w:eastAsia="Arial" w:hAnsi="Arial" w:cs="Arial"/>
          <w:highlight w:val="white"/>
        </w:rPr>
      </w:pPr>
      <w:proofErr w:type="spellStart"/>
      <w:r>
        <w:rPr>
          <w:rFonts w:ascii="Arial" w:eastAsia="Arial" w:hAnsi="Arial" w:cs="Arial"/>
          <w:b/>
          <w:sz w:val="24"/>
          <w:szCs w:val="24"/>
          <w:highlight w:val="white"/>
        </w:rPr>
        <w:t>Hommage</w:t>
      </w:r>
      <w:proofErr w:type="spellEnd"/>
      <w:r>
        <w:rPr>
          <w:rFonts w:ascii="Arial" w:eastAsia="Arial" w:hAnsi="Arial" w:cs="Arial"/>
          <w:b/>
          <w:sz w:val="24"/>
          <w:szCs w:val="24"/>
          <w:highlight w:val="white"/>
        </w:rPr>
        <w:t xml:space="preserve"> Stanislav Kolíbal – 100 let</w:t>
      </w:r>
    </w:p>
    <w:p w14:paraId="580571BD"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V podzimních měsících bude uspořádán exteriérový dialog uměleckých děl současných umělců a </w:t>
      </w:r>
      <w:proofErr w:type="spellStart"/>
      <w:r>
        <w:rPr>
          <w:rFonts w:ascii="Arial" w:eastAsia="Arial" w:hAnsi="Arial" w:cs="Arial"/>
          <w:sz w:val="24"/>
          <w:szCs w:val="24"/>
          <w:highlight w:val="white"/>
        </w:rPr>
        <w:t>Kolíbalových</w:t>
      </w:r>
      <w:proofErr w:type="spellEnd"/>
      <w:r>
        <w:rPr>
          <w:rFonts w:ascii="Arial" w:eastAsia="Arial" w:hAnsi="Arial" w:cs="Arial"/>
          <w:sz w:val="24"/>
          <w:szCs w:val="24"/>
          <w:highlight w:val="white"/>
        </w:rPr>
        <w:t xml:space="preserve"> veřejných plastik a architektonických prvků. Výstava kurátorským týmem vybraných uměleckých děl ve veřejném prostoru v okolí stanice Vyšehrad bude zahrnovat nejen umělecké instalace, ale i festival uměleckých intervencí a aktivit efemérního charakteru.</w:t>
      </w:r>
    </w:p>
    <w:p w14:paraId="63E949C2" w14:textId="77777777" w:rsidR="003E5248" w:rsidRDefault="00000000">
      <w:pPr>
        <w:rPr>
          <w:rFonts w:ascii="Arial" w:eastAsia="Arial" w:hAnsi="Arial" w:cs="Arial"/>
          <w:highlight w:val="white"/>
        </w:rPr>
      </w:pPr>
      <w:r>
        <w:rPr>
          <w:rFonts w:ascii="Arial" w:eastAsia="Arial" w:hAnsi="Arial" w:cs="Arial"/>
          <w:sz w:val="24"/>
          <w:szCs w:val="24"/>
          <w:highlight w:val="white"/>
        </w:rPr>
        <w:t>Součástí jubilejního roku bude exteriérové umělecké dílo Stanislava Kolíbala připravované k instalaci na Mariánském náměstí v závěru roku 2025.</w:t>
      </w:r>
    </w:p>
    <w:p w14:paraId="07BF791D" w14:textId="77777777" w:rsidR="003E5248" w:rsidRDefault="003E5248">
      <w:pPr>
        <w:rPr>
          <w:rFonts w:ascii="Arial" w:eastAsia="Arial" w:hAnsi="Arial" w:cs="Arial"/>
          <w:sz w:val="24"/>
          <w:szCs w:val="24"/>
          <w:highlight w:val="white"/>
        </w:rPr>
      </w:pPr>
    </w:p>
    <w:p w14:paraId="5795F4A6" w14:textId="77777777" w:rsidR="003E5248" w:rsidRDefault="00000000">
      <w:pPr>
        <w:rPr>
          <w:rFonts w:ascii="Arial" w:eastAsia="Arial" w:hAnsi="Arial" w:cs="Arial"/>
          <w:highlight w:val="white"/>
        </w:rPr>
      </w:pPr>
      <w:r>
        <w:rPr>
          <w:rFonts w:ascii="Arial" w:eastAsia="Arial" w:hAnsi="Arial" w:cs="Arial"/>
          <w:b/>
          <w:sz w:val="24"/>
          <w:szCs w:val="24"/>
          <w:highlight w:val="white"/>
        </w:rPr>
        <w:t>Labyrint Troja, Sv. Lucie</w:t>
      </w:r>
    </w:p>
    <w:p w14:paraId="2ED7571A" w14:textId="77777777" w:rsidR="003E5248" w:rsidRDefault="00000000">
      <w:pPr>
        <w:rPr>
          <w:rFonts w:ascii="Arial" w:eastAsia="Arial" w:hAnsi="Arial" w:cs="Arial"/>
          <w:highlight w:val="white"/>
        </w:rPr>
      </w:pPr>
      <w:r>
        <w:rPr>
          <w:rFonts w:ascii="Arial" w:eastAsia="Arial" w:hAnsi="Arial" w:cs="Arial"/>
          <w:sz w:val="24"/>
          <w:szCs w:val="24"/>
          <w:highlight w:val="white"/>
        </w:rPr>
        <w:t>Termín: 12.–13. 12. 2025</w:t>
      </w:r>
    </w:p>
    <w:p w14:paraId="16354F46"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Cílem je především ukázat </w:t>
      </w:r>
      <w:proofErr w:type="spellStart"/>
      <w:r>
        <w:rPr>
          <w:rFonts w:ascii="Arial" w:eastAsia="Arial" w:hAnsi="Arial" w:cs="Arial"/>
          <w:sz w:val="24"/>
          <w:szCs w:val="24"/>
          <w:highlight w:val="white"/>
        </w:rPr>
        <w:t>mnohovrstevnatost</w:t>
      </w:r>
      <w:proofErr w:type="spellEnd"/>
      <w:r>
        <w:rPr>
          <w:rFonts w:ascii="Arial" w:eastAsia="Arial" w:hAnsi="Arial" w:cs="Arial"/>
          <w:sz w:val="24"/>
          <w:szCs w:val="24"/>
          <w:highlight w:val="white"/>
        </w:rPr>
        <w:t xml:space="preserve"> užívání historicky bohatého místa, posílit vnímání působení zámku na vývoj lokality i jeho nové role komunitního ekocentra v 21. století pomocí interaktivních uměleckých intervencí, které budou publikum přivádět, aktivizovat a zapojovat do společných akcí. Vytváříme pomyslný most mezi uměním a krajinou výstavou dočasných uměleckých děl a uspořádáním uměleckých akcí v okolí zámku, které mohou oscilovat mezi efemérními intervencemi, </w:t>
      </w:r>
      <w:proofErr w:type="spellStart"/>
      <w:r>
        <w:rPr>
          <w:rFonts w:ascii="Arial" w:eastAsia="Arial" w:hAnsi="Arial" w:cs="Arial"/>
          <w:sz w:val="24"/>
          <w:szCs w:val="24"/>
          <w:highlight w:val="white"/>
        </w:rPr>
        <w:t>landartem</w:t>
      </w:r>
      <w:proofErr w:type="spellEnd"/>
      <w:r>
        <w:rPr>
          <w:rFonts w:ascii="Arial" w:eastAsia="Arial" w:hAnsi="Arial" w:cs="Arial"/>
          <w:sz w:val="24"/>
          <w:szCs w:val="24"/>
          <w:highlight w:val="white"/>
        </w:rPr>
        <w:t xml:space="preserve">, performativními formáty umělecké tvorby i vědeckou interpretací krajiny pomocí přírodních a humanitních věd. Již třetí ročník festivalu světla </w:t>
      </w:r>
      <w:proofErr w:type="gramStart"/>
      <w:r>
        <w:rPr>
          <w:rFonts w:ascii="Arial" w:eastAsia="Arial" w:hAnsi="Arial" w:cs="Arial"/>
          <w:i/>
          <w:sz w:val="24"/>
          <w:szCs w:val="24"/>
          <w:highlight w:val="white"/>
        </w:rPr>
        <w:t>Sv.</w:t>
      </w:r>
      <w:proofErr w:type="gramEnd"/>
      <w:r>
        <w:rPr>
          <w:rFonts w:ascii="Arial" w:eastAsia="Arial" w:hAnsi="Arial" w:cs="Arial"/>
          <w:i/>
          <w:sz w:val="24"/>
          <w:szCs w:val="24"/>
          <w:highlight w:val="white"/>
        </w:rPr>
        <w:t xml:space="preserve"> Lucie</w:t>
      </w:r>
      <w:r>
        <w:rPr>
          <w:rFonts w:ascii="Arial" w:eastAsia="Arial" w:hAnsi="Arial" w:cs="Arial"/>
          <w:sz w:val="24"/>
          <w:szCs w:val="24"/>
          <w:highlight w:val="white"/>
        </w:rPr>
        <w:t xml:space="preserve"> 12.–13. prosince 2025 rozsvítí zimní zahrady Zámku Troja pro širokou veřejnost.</w:t>
      </w:r>
    </w:p>
    <w:p w14:paraId="162EE735" w14:textId="77777777" w:rsidR="003E5248" w:rsidRDefault="003E5248">
      <w:pPr>
        <w:rPr>
          <w:rFonts w:ascii="Arial" w:eastAsia="Arial" w:hAnsi="Arial" w:cs="Arial"/>
          <w:sz w:val="24"/>
          <w:szCs w:val="24"/>
          <w:highlight w:val="white"/>
        </w:rPr>
      </w:pPr>
    </w:p>
    <w:p w14:paraId="20688744" w14:textId="77777777" w:rsidR="003E5248" w:rsidRDefault="003E5248">
      <w:pPr>
        <w:rPr>
          <w:rFonts w:ascii="Arial" w:eastAsia="Arial" w:hAnsi="Arial" w:cs="Arial"/>
          <w:sz w:val="24"/>
          <w:szCs w:val="24"/>
          <w:highlight w:val="white"/>
        </w:rPr>
      </w:pPr>
    </w:p>
    <w:p w14:paraId="6AAFDF12" w14:textId="77777777" w:rsidR="00490C89" w:rsidRDefault="00490C89">
      <w:pPr>
        <w:rPr>
          <w:rFonts w:ascii="Arial" w:eastAsia="Arial" w:hAnsi="Arial" w:cs="Arial"/>
          <w:b/>
          <w:sz w:val="24"/>
          <w:szCs w:val="24"/>
          <w:highlight w:val="white"/>
        </w:rPr>
      </w:pPr>
    </w:p>
    <w:p w14:paraId="3BCC47B4" w14:textId="77777777" w:rsidR="00490C89" w:rsidRDefault="00490C89">
      <w:pPr>
        <w:rPr>
          <w:rFonts w:ascii="Arial" w:eastAsia="Arial" w:hAnsi="Arial" w:cs="Arial"/>
          <w:b/>
          <w:sz w:val="24"/>
          <w:szCs w:val="24"/>
          <w:highlight w:val="white"/>
        </w:rPr>
      </w:pPr>
    </w:p>
    <w:p w14:paraId="1DB6DA3B" w14:textId="77777777" w:rsidR="00490C89" w:rsidRDefault="00490C89">
      <w:pPr>
        <w:rPr>
          <w:rFonts w:ascii="Arial" w:eastAsia="Arial" w:hAnsi="Arial" w:cs="Arial"/>
          <w:b/>
          <w:sz w:val="24"/>
          <w:szCs w:val="24"/>
          <w:highlight w:val="white"/>
        </w:rPr>
      </w:pPr>
    </w:p>
    <w:p w14:paraId="1F4F7951" w14:textId="77777777" w:rsidR="00490C89" w:rsidRDefault="00490C89">
      <w:pPr>
        <w:rPr>
          <w:rFonts w:ascii="Arial" w:eastAsia="Arial" w:hAnsi="Arial" w:cs="Arial"/>
          <w:b/>
          <w:sz w:val="24"/>
          <w:szCs w:val="24"/>
          <w:highlight w:val="white"/>
        </w:rPr>
      </w:pPr>
    </w:p>
    <w:p w14:paraId="2EBC4BAC" w14:textId="77777777" w:rsidR="00490C89" w:rsidRDefault="00490C89">
      <w:pPr>
        <w:rPr>
          <w:rFonts w:ascii="Arial" w:eastAsia="Arial" w:hAnsi="Arial" w:cs="Arial"/>
          <w:b/>
          <w:sz w:val="24"/>
          <w:szCs w:val="24"/>
          <w:highlight w:val="white"/>
        </w:rPr>
      </w:pPr>
    </w:p>
    <w:p w14:paraId="6519F938" w14:textId="46EDE022" w:rsidR="003E5248" w:rsidRDefault="00490C89">
      <w:pPr>
        <w:rPr>
          <w:rFonts w:ascii="Arial" w:eastAsia="Arial" w:hAnsi="Arial" w:cs="Arial"/>
          <w:highlight w:val="white"/>
        </w:rPr>
      </w:pPr>
      <w:r>
        <w:rPr>
          <w:rFonts w:ascii="Arial" w:eastAsia="Arial" w:hAnsi="Arial" w:cs="Arial"/>
          <w:b/>
          <w:sz w:val="24"/>
          <w:szCs w:val="24"/>
          <w:highlight w:val="white"/>
        </w:rPr>
        <w:lastRenderedPageBreak/>
        <w:t>Ztráty a nálezy</w:t>
      </w:r>
    </w:p>
    <w:p w14:paraId="307AB80E" w14:textId="0D431DA2" w:rsidR="003E5248" w:rsidRDefault="00000000">
      <w:pPr>
        <w:rPr>
          <w:rFonts w:ascii="Arial" w:eastAsia="Arial" w:hAnsi="Arial" w:cs="Arial"/>
          <w:sz w:val="24"/>
          <w:szCs w:val="24"/>
          <w:highlight w:val="white"/>
        </w:rPr>
      </w:pPr>
      <w:r>
        <w:rPr>
          <w:rFonts w:ascii="Arial" w:eastAsia="Arial" w:hAnsi="Arial" w:cs="Arial"/>
          <w:sz w:val="24"/>
          <w:szCs w:val="24"/>
          <w:highlight w:val="white"/>
        </w:rPr>
        <w:t xml:space="preserve">Termín: </w:t>
      </w:r>
      <w:r w:rsidR="00490C89">
        <w:rPr>
          <w:rFonts w:ascii="Arial" w:eastAsia="Arial" w:hAnsi="Arial" w:cs="Arial"/>
          <w:sz w:val="24"/>
          <w:szCs w:val="24"/>
          <w:highlight w:val="white"/>
        </w:rPr>
        <w:t xml:space="preserve">26. 6. </w:t>
      </w:r>
      <w:r>
        <w:rPr>
          <w:rFonts w:ascii="Arial" w:eastAsia="Arial" w:hAnsi="Arial" w:cs="Arial"/>
          <w:sz w:val="24"/>
          <w:szCs w:val="24"/>
          <w:highlight w:val="white"/>
        </w:rPr>
        <w:t>–</w:t>
      </w:r>
      <w:r w:rsidR="00490C89">
        <w:rPr>
          <w:rFonts w:ascii="Arial" w:eastAsia="Arial" w:hAnsi="Arial" w:cs="Arial"/>
          <w:sz w:val="24"/>
          <w:szCs w:val="24"/>
          <w:highlight w:val="white"/>
        </w:rPr>
        <w:t xml:space="preserve"> 27.7.</w:t>
      </w:r>
      <w:r>
        <w:rPr>
          <w:rFonts w:ascii="Arial" w:eastAsia="Arial" w:hAnsi="Arial" w:cs="Arial"/>
          <w:sz w:val="24"/>
          <w:szCs w:val="24"/>
          <w:highlight w:val="white"/>
        </w:rPr>
        <w:t xml:space="preserve"> 2025</w:t>
      </w:r>
    </w:p>
    <w:p w14:paraId="19751E64" w14:textId="08AFDEBA" w:rsidR="00490C89" w:rsidRPr="00490C89" w:rsidRDefault="00490C89">
      <w:pPr>
        <w:rPr>
          <w:rFonts w:ascii="Arial" w:eastAsia="Arial" w:hAnsi="Arial" w:cs="Arial"/>
          <w:sz w:val="24"/>
          <w:szCs w:val="24"/>
          <w:highlight w:val="white"/>
        </w:rPr>
      </w:pPr>
      <w:r>
        <w:rPr>
          <w:rFonts w:ascii="Arial" w:eastAsia="Arial" w:hAnsi="Arial" w:cs="Arial"/>
          <w:sz w:val="24"/>
          <w:szCs w:val="24"/>
          <w:highlight w:val="white"/>
        </w:rPr>
        <w:t>Kobka 17</w:t>
      </w:r>
    </w:p>
    <w:p w14:paraId="6EF3BB56"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Výstava představující společný projekt GHMP s Akademií věd zaměřený na technologický průzkum ohrožených </w:t>
      </w:r>
      <w:proofErr w:type="spellStart"/>
      <w:r>
        <w:rPr>
          <w:rFonts w:ascii="Arial" w:eastAsia="Arial" w:hAnsi="Arial" w:cs="Arial"/>
          <w:sz w:val="24"/>
          <w:szCs w:val="24"/>
          <w:highlight w:val="white"/>
        </w:rPr>
        <w:t>muzivních</w:t>
      </w:r>
      <w:proofErr w:type="spellEnd"/>
      <w:r>
        <w:rPr>
          <w:rFonts w:ascii="Arial" w:eastAsia="Arial" w:hAnsi="Arial" w:cs="Arial"/>
          <w:sz w:val="24"/>
          <w:szCs w:val="24"/>
          <w:highlight w:val="white"/>
        </w:rPr>
        <w:t xml:space="preserve"> uměleckých děl. Průzkum pojiv a materiálů historických mozaik je základním krokem k jejich restaurování a často záchraně na poslední chvíli. V rámci výstavy bude prezentován projekt na transfer monumentální mozaiky Jitky a Květy Válových </w:t>
      </w:r>
      <w:r>
        <w:rPr>
          <w:rFonts w:ascii="Arial" w:eastAsia="Arial" w:hAnsi="Arial" w:cs="Arial"/>
          <w:i/>
          <w:sz w:val="24"/>
          <w:szCs w:val="24"/>
          <w:highlight w:val="white"/>
        </w:rPr>
        <w:t>Orchideje</w:t>
      </w:r>
      <w:r>
        <w:rPr>
          <w:rFonts w:ascii="Arial" w:eastAsia="Arial" w:hAnsi="Arial" w:cs="Arial"/>
          <w:sz w:val="24"/>
          <w:szCs w:val="24"/>
          <w:highlight w:val="white"/>
        </w:rPr>
        <w:t>.</w:t>
      </w:r>
    </w:p>
    <w:p w14:paraId="1766D2AC" w14:textId="77777777" w:rsidR="003E5248" w:rsidRDefault="003E5248">
      <w:pPr>
        <w:rPr>
          <w:rFonts w:ascii="Arial" w:eastAsia="Arial" w:hAnsi="Arial" w:cs="Arial"/>
          <w:b/>
          <w:sz w:val="24"/>
          <w:szCs w:val="24"/>
          <w:highlight w:val="white"/>
        </w:rPr>
      </w:pPr>
    </w:p>
    <w:p w14:paraId="5EACD0B2" w14:textId="77777777" w:rsidR="003E5248" w:rsidRDefault="00000000">
      <w:pPr>
        <w:rPr>
          <w:rFonts w:ascii="Arial" w:eastAsia="Arial" w:hAnsi="Arial" w:cs="Arial"/>
          <w:highlight w:val="white"/>
        </w:rPr>
      </w:pPr>
      <w:proofErr w:type="spellStart"/>
      <w:r>
        <w:rPr>
          <w:rFonts w:ascii="Arial" w:eastAsia="Arial" w:hAnsi="Arial" w:cs="Arial"/>
          <w:b/>
          <w:sz w:val="24"/>
          <w:szCs w:val="24"/>
          <w:highlight w:val="white"/>
        </w:rPr>
        <w:t>Lights</w:t>
      </w:r>
      <w:proofErr w:type="spellEnd"/>
      <w:r>
        <w:rPr>
          <w:rFonts w:ascii="Arial" w:eastAsia="Arial" w:hAnsi="Arial" w:cs="Arial"/>
          <w:b/>
          <w:sz w:val="24"/>
          <w:szCs w:val="24"/>
          <w:highlight w:val="white"/>
        </w:rPr>
        <w:t xml:space="preserve"> on </w:t>
      </w:r>
      <w:proofErr w:type="spellStart"/>
      <w:r>
        <w:rPr>
          <w:rFonts w:ascii="Arial" w:eastAsia="Arial" w:hAnsi="Arial" w:cs="Arial"/>
          <w:b/>
          <w:sz w:val="24"/>
          <w:szCs w:val="24"/>
          <w:highlight w:val="white"/>
        </w:rPr>
        <w:t>the</w:t>
      </w:r>
      <w:proofErr w:type="spellEnd"/>
      <w:r>
        <w:rPr>
          <w:rFonts w:ascii="Arial" w:eastAsia="Arial" w:hAnsi="Arial" w:cs="Arial"/>
          <w:b/>
          <w:sz w:val="24"/>
          <w:szCs w:val="24"/>
          <w:highlight w:val="white"/>
        </w:rPr>
        <w:t xml:space="preserve"> </w:t>
      </w:r>
      <w:proofErr w:type="spellStart"/>
      <w:r>
        <w:rPr>
          <w:rFonts w:ascii="Arial" w:eastAsia="Arial" w:hAnsi="Arial" w:cs="Arial"/>
          <w:b/>
          <w:sz w:val="24"/>
          <w:szCs w:val="24"/>
          <w:highlight w:val="white"/>
        </w:rPr>
        <w:t>Waterfront</w:t>
      </w:r>
      <w:proofErr w:type="spellEnd"/>
    </w:p>
    <w:p w14:paraId="26CF300E" w14:textId="77777777" w:rsidR="003E5248" w:rsidRDefault="00000000">
      <w:pPr>
        <w:rPr>
          <w:rFonts w:ascii="Arial" w:eastAsia="Arial" w:hAnsi="Arial" w:cs="Arial"/>
          <w:highlight w:val="white"/>
        </w:rPr>
      </w:pPr>
      <w:r>
        <w:rPr>
          <w:rFonts w:ascii="Arial" w:eastAsia="Arial" w:hAnsi="Arial" w:cs="Arial"/>
          <w:sz w:val="24"/>
          <w:szCs w:val="24"/>
          <w:highlight w:val="white"/>
        </w:rPr>
        <w:t>Termín: říjen–listopad 2025</w:t>
      </w:r>
    </w:p>
    <w:p w14:paraId="7573586F"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Výstava objektů a instalací s využitím světelného designu z tvorby mladého umělce Jana </w:t>
      </w:r>
      <w:proofErr w:type="spellStart"/>
      <w:r>
        <w:rPr>
          <w:rFonts w:ascii="Arial" w:eastAsia="Arial" w:hAnsi="Arial" w:cs="Arial"/>
          <w:sz w:val="24"/>
          <w:szCs w:val="24"/>
          <w:highlight w:val="white"/>
        </w:rPr>
        <w:t>Poše</w:t>
      </w:r>
      <w:proofErr w:type="spellEnd"/>
      <w:r>
        <w:rPr>
          <w:rFonts w:ascii="Arial" w:eastAsia="Arial" w:hAnsi="Arial" w:cs="Arial"/>
          <w:sz w:val="24"/>
          <w:szCs w:val="24"/>
          <w:highlight w:val="white"/>
        </w:rPr>
        <w:t xml:space="preserve">. Ten zvítězil v soutěžním dialogu GHMP a DPP na světelný objekt pro podchod na Florenci. Dílo </w:t>
      </w:r>
      <w:r>
        <w:rPr>
          <w:rFonts w:ascii="Arial" w:eastAsia="Arial" w:hAnsi="Arial" w:cs="Arial"/>
          <w:i/>
          <w:sz w:val="24"/>
          <w:szCs w:val="24"/>
          <w:highlight w:val="white"/>
        </w:rPr>
        <w:t xml:space="preserve">Synapse </w:t>
      </w:r>
      <w:r>
        <w:rPr>
          <w:rFonts w:ascii="Arial" w:eastAsia="Arial" w:hAnsi="Arial" w:cs="Arial"/>
          <w:sz w:val="24"/>
          <w:szCs w:val="24"/>
          <w:highlight w:val="white"/>
        </w:rPr>
        <w:t>bude realizováno v roce 2026.</w:t>
      </w:r>
    </w:p>
    <w:p w14:paraId="651481E0"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Tradicí se také stává spolupráce s Holešovickou tržnicí, kde po úspěšné instalaci </w:t>
      </w:r>
      <w:r>
        <w:rPr>
          <w:rFonts w:ascii="Arial" w:eastAsia="Arial" w:hAnsi="Arial" w:cs="Arial"/>
          <w:i/>
          <w:sz w:val="24"/>
          <w:szCs w:val="24"/>
          <w:highlight w:val="white"/>
        </w:rPr>
        <w:t>Voru</w:t>
      </w:r>
      <w:r>
        <w:rPr>
          <w:rFonts w:ascii="Arial" w:eastAsia="Arial" w:hAnsi="Arial" w:cs="Arial"/>
          <w:sz w:val="24"/>
          <w:szCs w:val="24"/>
          <w:highlight w:val="white"/>
        </w:rPr>
        <w:t xml:space="preserve"> od Adama Kovalčíka bude pro stejné místo vyhlášen open call na umělecké dílo s tématem Paměť města ke 130. výročí otevření HT. Realizace je předpokládána v druhé polovině roku 2025.</w:t>
      </w:r>
    </w:p>
    <w:p w14:paraId="5EC74943" w14:textId="77777777" w:rsidR="003E5248" w:rsidRDefault="003E5248">
      <w:pPr>
        <w:rPr>
          <w:rFonts w:ascii="Arial" w:eastAsia="Arial" w:hAnsi="Arial" w:cs="Arial"/>
          <w:sz w:val="24"/>
          <w:szCs w:val="24"/>
          <w:highlight w:val="white"/>
        </w:rPr>
      </w:pPr>
    </w:p>
    <w:p w14:paraId="1E5275D8" w14:textId="77777777" w:rsidR="003E5248" w:rsidRDefault="00000000">
      <w:pPr>
        <w:rPr>
          <w:rFonts w:ascii="Arial" w:eastAsia="Arial" w:hAnsi="Arial" w:cs="Arial"/>
          <w:highlight w:val="white"/>
        </w:rPr>
      </w:pPr>
      <w:r>
        <w:rPr>
          <w:rFonts w:ascii="Arial" w:eastAsia="Arial" w:hAnsi="Arial" w:cs="Arial"/>
          <w:sz w:val="24"/>
          <w:szCs w:val="24"/>
          <w:highlight w:val="white"/>
        </w:rPr>
        <w:t xml:space="preserve">Již čtvrtý ročník konferencí </w:t>
      </w:r>
      <w:r>
        <w:rPr>
          <w:rFonts w:ascii="Arial" w:eastAsia="Arial" w:hAnsi="Arial" w:cs="Arial"/>
          <w:b/>
          <w:i/>
          <w:sz w:val="24"/>
          <w:szCs w:val="24"/>
          <w:highlight w:val="white"/>
        </w:rPr>
        <w:t>Kámen, město papír</w:t>
      </w:r>
      <w:r>
        <w:rPr>
          <w:rFonts w:ascii="Arial" w:eastAsia="Arial" w:hAnsi="Arial" w:cs="Arial"/>
          <w:sz w:val="24"/>
          <w:szCs w:val="24"/>
          <w:highlight w:val="white"/>
        </w:rPr>
        <w:t xml:space="preserve"> se zaměří na zkoumání iniciativ a podnětů, které přicházejí s návrhy na nová trvalá umělecká díla nebo pomníky na území města. Konference s názvem </w:t>
      </w:r>
      <w:r>
        <w:rPr>
          <w:rFonts w:ascii="Arial" w:eastAsia="Arial" w:hAnsi="Arial" w:cs="Arial"/>
          <w:i/>
          <w:sz w:val="24"/>
          <w:szCs w:val="24"/>
          <w:highlight w:val="white"/>
        </w:rPr>
        <w:t>KOMU, ČEMU?</w:t>
      </w:r>
      <w:r>
        <w:rPr>
          <w:rFonts w:ascii="Arial" w:eastAsia="Arial" w:hAnsi="Arial" w:cs="Arial"/>
          <w:sz w:val="24"/>
          <w:szCs w:val="24"/>
          <w:highlight w:val="white"/>
        </w:rPr>
        <w:t xml:space="preserve"> bude zkoumat, jaká témata, události a osobnosti je třeba připomínat ve veřejném prostoru. Kdo je určuje? Jak zadávat soutěže na umělecká díla ve veřejném prostoru?</w:t>
      </w:r>
    </w:p>
    <w:p w14:paraId="5C7FA586" w14:textId="77777777" w:rsidR="003E5248" w:rsidRDefault="003E5248">
      <w:pPr>
        <w:rPr>
          <w:rFonts w:ascii="Arial" w:eastAsia="Arial" w:hAnsi="Arial" w:cs="Arial"/>
          <w:sz w:val="24"/>
          <w:szCs w:val="24"/>
          <w:highlight w:val="white"/>
        </w:rPr>
      </w:pPr>
    </w:p>
    <w:p w14:paraId="27FDFF84" w14:textId="77777777" w:rsidR="003E5248" w:rsidRDefault="003E5248">
      <w:pPr>
        <w:rPr>
          <w:rFonts w:ascii="Arial" w:eastAsia="Arial" w:hAnsi="Arial" w:cs="Arial"/>
          <w:sz w:val="24"/>
          <w:szCs w:val="24"/>
          <w:highlight w:val="white"/>
        </w:rPr>
      </w:pPr>
    </w:p>
    <w:p w14:paraId="56402BC4" w14:textId="77777777" w:rsidR="003E5248" w:rsidRDefault="003E5248">
      <w:pPr>
        <w:rPr>
          <w:rFonts w:ascii="Arial" w:eastAsia="Arial" w:hAnsi="Arial" w:cs="Arial"/>
          <w:sz w:val="24"/>
          <w:szCs w:val="24"/>
          <w:highlight w:val="white"/>
        </w:rPr>
      </w:pPr>
    </w:p>
    <w:p w14:paraId="76DBDC9C" w14:textId="77777777" w:rsidR="003E5248" w:rsidRDefault="00000000">
      <w:pPr>
        <w:rPr>
          <w:rFonts w:ascii="Arial" w:eastAsia="Arial" w:hAnsi="Arial" w:cs="Arial"/>
          <w:highlight w:val="white"/>
        </w:rPr>
      </w:pPr>
      <w:r>
        <w:rPr>
          <w:rFonts w:ascii="Arial" w:eastAsia="Arial" w:hAnsi="Arial" w:cs="Arial"/>
          <w:b/>
          <w:sz w:val="24"/>
          <w:szCs w:val="24"/>
          <w:highlight w:val="white"/>
        </w:rPr>
        <w:t>KONTAKT PRO NOVINÁŘE:</w:t>
      </w:r>
    </w:p>
    <w:p w14:paraId="6BAB47C7" w14:textId="77777777" w:rsidR="003E5248" w:rsidRDefault="00000000">
      <w:pPr>
        <w:rPr>
          <w:rFonts w:ascii="Arial" w:eastAsia="Arial" w:hAnsi="Arial" w:cs="Arial"/>
          <w:highlight w:val="white"/>
        </w:rPr>
      </w:pPr>
      <w:r>
        <w:rPr>
          <w:rFonts w:ascii="Arial" w:eastAsia="Arial" w:hAnsi="Arial" w:cs="Arial"/>
          <w:sz w:val="24"/>
          <w:szCs w:val="24"/>
          <w:highlight w:val="white"/>
        </w:rPr>
        <w:t>Jana Smrčková</w:t>
      </w:r>
    </w:p>
    <w:p w14:paraId="24ED87EB" w14:textId="77777777" w:rsidR="003E5248" w:rsidRDefault="00000000">
      <w:pPr>
        <w:rPr>
          <w:rFonts w:ascii="Arial" w:eastAsia="Arial" w:hAnsi="Arial" w:cs="Arial"/>
          <w:highlight w:val="white"/>
        </w:rPr>
      </w:pPr>
      <w:r>
        <w:rPr>
          <w:rFonts w:ascii="Arial" w:eastAsia="Arial" w:hAnsi="Arial" w:cs="Arial"/>
          <w:sz w:val="24"/>
          <w:szCs w:val="24"/>
          <w:highlight w:val="white"/>
        </w:rPr>
        <w:t>vedoucí Oddělení komunikace, programů a ediční činnosti</w:t>
      </w:r>
    </w:p>
    <w:p w14:paraId="47840821" w14:textId="77777777" w:rsidR="003E5248" w:rsidRDefault="00000000">
      <w:pPr>
        <w:rPr>
          <w:rFonts w:ascii="Arial" w:eastAsia="Arial" w:hAnsi="Arial" w:cs="Arial"/>
          <w:highlight w:val="white"/>
        </w:rPr>
      </w:pPr>
      <w:r>
        <w:rPr>
          <w:rFonts w:ascii="Arial" w:eastAsia="Arial" w:hAnsi="Arial" w:cs="Arial"/>
          <w:sz w:val="24"/>
          <w:szCs w:val="24"/>
          <w:highlight w:val="white"/>
        </w:rPr>
        <w:t>M: +420 778 710 688</w:t>
      </w:r>
    </w:p>
    <w:p w14:paraId="2F38B7F3" w14:textId="77777777" w:rsidR="003E5248" w:rsidRDefault="00000000">
      <w:pPr>
        <w:rPr>
          <w:highlight w:val="white"/>
        </w:rPr>
      </w:pPr>
      <w:hyperlink r:id="rId7">
        <w:r>
          <w:rPr>
            <w:rFonts w:ascii="Arial" w:eastAsia="Arial" w:hAnsi="Arial" w:cs="Arial"/>
            <w:color w:val="0563C1"/>
            <w:sz w:val="24"/>
            <w:szCs w:val="24"/>
            <w:highlight w:val="white"/>
            <w:u w:val="single"/>
          </w:rPr>
          <w:t>jana.smrckova@ghmp.cz</w:t>
        </w:r>
      </w:hyperlink>
    </w:p>
    <w:p w14:paraId="2DF5B693" w14:textId="77777777" w:rsidR="003E5248" w:rsidRDefault="00000000">
      <w:pPr>
        <w:rPr>
          <w:rFonts w:ascii="Arial" w:eastAsia="Arial" w:hAnsi="Arial" w:cs="Arial"/>
          <w:highlight w:val="white"/>
        </w:rPr>
      </w:pPr>
      <w:r>
        <w:rPr>
          <w:rFonts w:ascii="Arial" w:eastAsia="Arial" w:hAnsi="Arial" w:cs="Arial"/>
          <w:sz w:val="24"/>
          <w:szCs w:val="24"/>
          <w:highlight w:val="white"/>
        </w:rPr>
        <w:t>www.ghmp.cz</w:t>
      </w:r>
    </w:p>
    <w:sectPr w:rsidR="003E5248">
      <w:headerReference w:type="default" r:id="rId8"/>
      <w:footerReference w:type="default" r:id="rId9"/>
      <w:pgSz w:w="11906" w:h="16838"/>
      <w:pgMar w:top="2234" w:right="1133" w:bottom="1854" w:left="1134" w:header="709" w:footer="7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C7329" w14:textId="77777777" w:rsidR="00493707" w:rsidRDefault="00493707">
      <w:r>
        <w:separator/>
      </w:r>
    </w:p>
  </w:endnote>
  <w:endnote w:type="continuationSeparator" w:id="0">
    <w:p w14:paraId="1DD06FC3" w14:textId="77777777" w:rsidR="00493707" w:rsidRDefault="0049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20B0604020202020204"/>
    <w:charset w:val="00"/>
    <w:family w:val="roman"/>
    <w:notTrueType/>
    <w:pitch w:val="default"/>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imbusSansDCE-Bol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2B751" w14:textId="77777777" w:rsidR="003E5248" w:rsidRDefault="00000000">
    <w:pPr>
      <w:tabs>
        <w:tab w:val="center" w:pos="4536"/>
        <w:tab w:val="right" w:pos="9072"/>
      </w:tabs>
      <w:rPr>
        <w:color w:val="000000"/>
      </w:rPr>
    </w:pPr>
    <w:r>
      <w:rPr>
        <w:noProof/>
      </w:rPr>
      <w:drawing>
        <wp:inline distT="0" distB="0" distL="0" distR="0" wp14:anchorId="415347DD" wp14:editId="32F8B244">
          <wp:extent cx="539750" cy="539750"/>
          <wp:effectExtent l="0" t="0" r="0" b="0"/>
          <wp:docPr id="7"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539750" cy="539750"/>
                  </a:xfrm>
                  <a:prstGeom prst="rect">
                    <a:avLst/>
                  </a:prstGeom>
                  <a:ln/>
                </pic:spPr>
              </pic:pic>
            </a:graphicData>
          </a:graphic>
        </wp:inline>
      </w:drawing>
    </w:r>
    <w:r>
      <w:rPr>
        <w:noProof/>
      </w:rPr>
      <mc:AlternateContent>
        <mc:Choice Requires="wpg">
          <w:drawing>
            <wp:anchor distT="0" distB="0" distL="0" distR="0" simplePos="0" relativeHeight="251658240" behindDoc="1" locked="0" layoutInCell="1" hidden="0" allowOverlap="1" wp14:anchorId="09DBB166" wp14:editId="4C314F99">
              <wp:simplePos x="0" y="0"/>
              <wp:positionH relativeFrom="column">
                <wp:posOffset>609600</wp:posOffset>
              </wp:positionH>
              <wp:positionV relativeFrom="paragraph">
                <wp:posOffset>-38099</wp:posOffset>
              </wp:positionV>
              <wp:extent cx="4436110" cy="683260"/>
              <wp:effectExtent l="0" t="0" r="0" b="0"/>
              <wp:wrapNone/>
              <wp:docPr id="5" name="Obdélník 5"/>
              <wp:cNvGraphicFramePr/>
              <a:graphic xmlns:a="http://schemas.openxmlformats.org/drawingml/2006/main">
                <a:graphicData uri="http://schemas.microsoft.com/office/word/2010/wordprocessingShape">
                  <wps:wsp>
                    <wps:cNvSpPr/>
                    <wps:spPr>
                      <a:xfrm>
                        <a:off x="3133080" y="3443400"/>
                        <a:ext cx="4425840" cy="673200"/>
                      </a:xfrm>
                      <a:prstGeom prst="rect">
                        <a:avLst/>
                      </a:prstGeom>
                      <a:solidFill>
                        <a:schemeClr val="lt1"/>
                      </a:solidFill>
                      <a:ln>
                        <a:noFill/>
                      </a:ln>
                    </wps:spPr>
                    <wps:txbx>
                      <w:txbxContent>
                        <w:p w14:paraId="1AC78D9B" w14:textId="77777777" w:rsidR="003E5248" w:rsidRDefault="00000000">
                          <w:pPr>
                            <w:jc w:val="both"/>
                            <w:textDirection w:val="btLr"/>
                          </w:pPr>
                          <w:r>
                            <w:rPr>
                              <w:rFonts w:ascii="Arial" w:eastAsia="Arial" w:hAnsi="Arial" w:cs="Arial"/>
                              <w:b/>
                              <w:color w:val="000000"/>
                              <w:sz w:val="14"/>
                            </w:rPr>
                            <w:t>Galerie hlavního města Prahy</w:t>
                          </w:r>
                          <w:r>
                            <w:rPr>
                              <w:rFonts w:ascii="Arial" w:eastAsia="Arial" w:hAnsi="Arial" w:cs="Arial"/>
                              <w:color w:val="000000"/>
                              <w:sz w:val="14"/>
                            </w:rPr>
                            <w:t xml:space="preserve"> je jednou z nejvýznamnějších galerií v České republice, která se ve své výstavní činnosti zaměřuje zejména na moderní a současné umění. Shromažďuje, ochraňuje a odborně zpracovává umělecké sbírky hlavního města Prahy. V současné době GHMP vystavuje v sedmi objektech: v Domě U Kamenného zvonu, v Městské knihovně – 2. patro, v </w:t>
                          </w:r>
                          <w:proofErr w:type="spellStart"/>
                          <w:r>
                            <w:rPr>
                              <w:rFonts w:ascii="Arial" w:eastAsia="Arial" w:hAnsi="Arial" w:cs="Arial"/>
                              <w:color w:val="000000"/>
                              <w:sz w:val="14"/>
                            </w:rPr>
                            <w:t>Colloredo-Mansfeldském</w:t>
                          </w:r>
                          <w:proofErr w:type="spellEnd"/>
                          <w:r>
                            <w:rPr>
                              <w:rFonts w:ascii="Arial" w:eastAsia="Arial" w:hAnsi="Arial" w:cs="Arial"/>
                              <w:color w:val="000000"/>
                              <w:sz w:val="14"/>
                            </w:rPr>
                            <w:t xml:space="preserve"> paláci, v Domě fotografie, v Bílkově vile, v Zámku Troja a v Domě Františka Bílka v Chýnově.</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609600</wp:posOffset>
              </wp:positionH>
              <wp:positionV relativeFrom="paragraph">
                <wp:posOffset>-38099</wp:posOffset>
              </wp:positionV>
              <wp:extent cx="4436110" cy="683260"/>
              <wp:effectExtent b="0" l="0" r="0" t="0"/>
              <wp:wrapNone/>
              <wp:docPr id="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436110" cy="6832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A4479" w14:textId="77777777" w:rsidR="00493707" w:rsidRDefault="00493707">
      <w:r>
        <w:separator/>
      </w:r>
    </w:p>
  </w:footnote>
  <w:footnote w:type="continuationSeparator" w:id="0">
    <w:p w14:paraId="3193F2B3" w14:textId="77777777" w:rsidR="00493707" w:rsidRDefault="00493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8570" w14:textId="77777777" w:rsidR="003E5248" w:rsidRDefault="00000000">
    <w:pPr>
      <w:tabs>
        <w:tab w:val="center" w:pos="4536"/>
        <w:tab w:val="right" w:pos="9072"/>
      </w:tabs>
      <w:rPr>
        <w:color w:val="000000"/>
      </w:rPr>
    </w:pPr>
    <w:r>
      <w:rPr>
        <w:noProof/>
      </w:rPr>
      <w:drawing>
        <wp:inline distT="0" distB="0" distL="0" distR="0" wp14:anchorId="7D96FE50" wp14:editId="24A74D75">
          <wp:extent cx="3952875" cy="6667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52875" cy="6667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48"/>
    <w:rsid w:val="003E5248"/>
    <w:rsid w:val="00490C89"/>
    <w:rsid w:val="00493707"/>
    <w:rsid w:val="00B963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3CAF335"/>
  <w15:docId w15:val="{D911D660-D1CF-8C46-B127-36A01670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34AB"/>
  </w:style>
  <w:style w:type="paragraph" w:styleId="Nadpis1">
    <w:name w:val="heading 1"/>
    <w:basedOn w:val="Normln"/>
    <w:link w:val="Nadpis1Char"/>
    <w:uiPriority w:val="9"/>
    <w:qFormat/>
    <w:rsid w:val="00BE5CD3"/>
    <w:pPr>
      <w:spacing w:beforeAutospacing="1" w:afterAutospacing="1"/>
      <w:outlineLvl w:val="0"/>
    </w:pPr>
    <w:rPr>
      <w:rFonts w:ascii="Times New Roman" w:eastAsia="Times New Roman" w:hAnsi="Times New Roman" w:cs="Times New Roman"/>
      <w:b/>
      <w:bCs/>
      <w:kern w:val="2"/>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ZhlavChar">
    <w:name w:val="Záhlaví Char"/>
    <w:basedOn w:val="Standardnpsmoodstavce"/>
    <w:link w:val="Zhlav"/>
    <w:uiPriority w:val="99"/>
    <w:qFormat/>
    <w:rsid w:val="005A04EC"/>
  </w:style>
  <w:style w:type="character" w:customStyle="1" w:styleId="ZpatChar">
    <w:name w:val="Zápatí Char"/>
    <w:basedOn w:val="Standardnpsmoodstavce"/>
    <w:link w:val="Zpat"/>
    <w:uiPriority w:val="99"/>
    <w:qFormat/>
    <w:rsid w:val="005A04EC"/>
  </w:style>
  <w:style w:type="character" w:customStyle="1" w:styleId="Hypertextovodkaz1">
    <w:name w:val="Hypertextový odkaz1"/>
    <w:basedOn w:val="Standardnpsmoodstavce"/>
    <w:uiPriority w:val="99"/>
    <w:unhideWhenUsed/>
    <w:qFormat/>
    <w:rsid w:val="00A716D1"/>
    <w:rPr>
      <w:color w:val="0563C1" w:themeColor="hyperlink"/>
      <w:u w:val="single"/>
    </w:rPr>
  </w:style>
  <w:style w:type="character" w:customStyle="1" w:styleId="TextbublinyChar">
    <w:name w:val="Text bubliny Char"/>
    <w:basedOn w:val="Standardnpsmoodstavce"/>
    <w:link w:val="Textbubliny"/>
    <w:uiPriority w:val="99"/>
    <w:semiHidden/>
    <w:qFormat/>
    <w:rsid w:val="00810FD1"/>
    <w:rPr>
      <w:rFonts w:ascii="Segoe UI" w:hAnsi="Segoe UI" w:cs="Segoe UI"/>
      <w:sz w:val="18"/>
      <w:szCs w:val="18"/>
    </w:rPr>
  </w:style>
  <w:style w:type="character" w:customStyle="1" w:styleId="Sledovanodkaz1">
    <w:name w:val="Sledovaný odkaz1"/>
    <w:basedOn w:val="Standardnpsmoodstavce"/>
    <w:uiPriority w:val="99"/>
    <w:semiHidden/>
    <w:unhideWhenUsed/>
    <w:qFormat/>
    <w:rsid w:val="003D75C3"/>
    <w:rPr>
      <w:color w:val="954F72" w:themeColor="followedHyperlink"/>
      <w:u w:val="single"/>
    </w:rPr>
  </w:style>
  <w:style w:type="character" w:customStyle="1" w:styleId="Nevyeenzmnka1">
    <w:name w:val="Nevyřešená zmínka1"/>
    <w:basedOn w:val="Standardnpsmoodstavce"/>
    <w:uiPriority w:val="99"/>
    <w:semiHidden/>
    <w:unhideWhenUsed/>
    <w:qFormat/>
    <w:rsid w:val="001A632D"/>
    <w:rPr>
      <w:color w:val="605E5C"/>
      <w:shd w:val="clear" w:color="auto" w:fill="E1DFDD"/>
    </w:rPr>
  </w:style>
  <w:style w:type="character" w:customStyle="1" w:styleId="Nadpis1Char">
    <w:name w:val="Nadpis 1 Char"/>
    <w:basedOn w:val="Standardnpsmoodstavce"/>
    <w:link w:val="Nadpis1"/>
    <w:uiPriority w:val="9"/>
    <w:qFormat/>
    <w:rsid w:val="00BE5CD3"/>
    <w:rPr>
      <w:rFonts w:ascii="Times New Roman" w:eastAsia="Times New Roman" w:hAnsi="Times New Roman" w:cs="Times New Roman"/>
      <w:b/>
      <w:bCs/>
      <w:kern w:val="2"/>
      <w:sz w:val="48"/>
      <w:szCs w:val="48"/>
      <w:lang w:eastAsia="cs-CZ"/>
    </w:rPr>
  </w:style>
  <w:style w:type="character" w:customStyle="1" w:styleId="Nevyeenzmnka2">
    <w:name w:val="Nevyřešená zmínka2"/>
    <w:basedOn w:val="Standardnpsmoodstavce"/>
    <w:uiPriority w:val="99"/>
    <w:semiHidden/>
    <w:unhideWhenUsed/>
    <w:qFormat/>
    <w:rsid w:val="003C5058"/>
    <w:rPr>
      <w:color w:val="605E5C"/>
      <w:shd w:val="clear" w:color="auto" w:fill="E1DFDD"/>
    </w:rPr>
  </w:style>
  <w:style w:type="character" w:styleId="Odkaznakoment">
    <w:name w:val="annotation reference"/>
    <w:basedOn w:val="Standardnpsmoodstavce"/>
    <w:uiPriority w:val="99"/>
    <w:semiHidden/>
    <w:unhideWhenUsed/>
    <w:qFormat/>
    <w:rsid w:val="003D3121"/>
    <w:rPr>
      <w:sz w:val="16"/>
      <w:szCs w:val="16"/>
    </w:rPr>
  </w:style>
  <w:style w:type="character" w:customStyle="1" w:styleId="TextkomenteChar">
    <w:name w:val="Text komentáře Char"/>
    <w:basedOn w:val="Standardnpsmoodstavce"/>
    <w:link w:val="Textkomente"/>
    <w:uiPriority w:val="99"/>
    <w:semiHidden/>
    <w:qFormat/>
    <w:rsid w:val="003D3121"/>
    <w:rPr>
      <w:sz w:val="20"/>
      <w:szCs w:val="20"/>
    </w:rPr>
  </w:style>
  <w:style w:type="character" w:customStyle="1" w:styleId="PedmtkomenteChar">
    <w:name w:val="Předmět komentáře Char"/>
    <w:basedOn w:val="TextkomenteChar"/>
    <w:link w:val="Pedmtkomente"/>
    <w:uiPriority w:val="99"/>
    <w:semiHidden/>
    <w:qFormat/>
    <w:rsid w:val="003D3121"/>
    <w:rPr>
      <w:b/>
      <w:bCs/>
      <w:sz w:val="20"/>
      <w:szCs w:val="20"/>
    </w:rPr>
  </w:style>
  <w:style w:type="character" w:styleId="Siln">
    <w:name w:val="Strong"/>
    <w:basedOn w:val="Standardnpsmoodstavce"/>
    <w:uiPriority w:val="22"/>
    <w:qFormat/>
    <w:rsid w:val="00A716D1"/>
    <w:rPr>
      <w:b/>
      <w:bCs/>
    </w:rPr>
  </w:style>
  <w:style w:type="character" w:customStyle="1" w:styleId="Hyperlink0">
    <w:name w:val="Hyperlink.0"/>
    <w:qFormat/>
    <w:rsid w:val="004E46C5"/>
    <w:rPr>
      <w:rFonts w:ascii="Times Roman" w:eastAsia="Times Roman" w:hAnsi="Times Roman" w:cs="Times Roman"/>
      <w:sz w:val="24"/>
      <w:szCs w:val="24"/>
      <w:u w:val="single" w:color="0563C1"/>
    </w:rPr>
  </w:style>
  <w:style w:type="character" w:customStyle="1" w:styleId="Internetovodkaz">
    <w:name w:val="Internetový odkaz"/>
    <w:basedOn w:val="Standardnpsmoodstavce"/>
    <w:uiPriority w:val="99"/>
    <w:unhideWhenUsed/>
    <w:rsid w:val="00E1711F"/>
    <w:rPr>
      <w:color w:val="0563C1" w:themeColor="hyperlink"/>
      <w:u w:val="single"/>
    </w:rPr>
  </w:style>
  <w:style w:type="character" w:customStyle="1" w:styleId="Nevyeenzmnka3">
    <w:name w:val="Nevyřešená zmínka3"/>
    <w:basedOn w:val="Standardnpsmoodstavce"/>
    <w:uiPriority w:val="99"/>
    <w:semiHidden/>
    <w:unhideWhenUsed/>
    <w:qFormat/>
    <w:rsid w:val="008264BE"/>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5A04EC"/>
    <w:pPr>
      <w:tabs>
        <w:tab w:val="center" w:pos="4536"/>
        <w:tab w:val="right" w:pos="9072"/>
      </w:tabs>
    </w:pPr>
  </w:style>
  <w:style w:type="paragraph" w:styleId="Zpat">
    <w:name w:val="footer"/>
    <w:basedOn w:val="Normln"/>
    <w:link w:val="ZpatChar"/>
    <w:uiPriority w:val="99"/>
    <w:unhideWhenUsed/>
    <w:rsid w:val="005A04EC"/>
    <w:pPr>
      <w:tabs>
        <w:tab w:val="center" w:pos="4536"/>
        <w:tab w:val="right" w:pos="9072"/>
      </w:tabs>
    </w:pPr>
  </w:style>
  <w:style w:type="paragraph" w:styleId="Textbubliny">
    <w:name w:val="Balloon Text"/>
    <w:basedOn w:val="Normln"/>
    <w:link w:val="TextbublinyChar"/>
    <w:uiPriority w:val="99"/>
    <w:semiHidden/>
    <w:unhideWhenUsed/>
    <w:qFormat/>
    <w:rsid w:val="00810FD1"/>
    <w:rPr>
      <w:rFonts w:ascii="Segoe UI" w:hAnsi="Segoe UI" w:cs="Segoe UI"/>
      <w:sz w:val="18"/>
      <w:szCs w:val="18"/>
    </w:rPr>
  </w:style>
  <w:style w:type="paragraph" w:customStyle="1" w:styleId="m159888408717650352gmail-body">
    <w:name w:val="m_159888408717650352gmail-body"/>
    <w:basedOn w:val="Normln"/>
    <w:qFormat/>
    <w:rsid w:val="00131A3A"/>
    <w:pPr>
      <w:spacing w:beforeAutospacing="1" w:afterAutospacing="1"/>
    </w:pPr>
    <w:rPr>
      <w:rFonts w:ascii="Times New Roman" w:eastAsia="Times New Roman" w:hAnsi="Times New Roman" w:cs="Times New Roman"/>
      <w:sz w:val="24"/>
      <w:szCs w:val="24"/>
    </w:rPr>
  </w:style>
  <w:style w:type="paragraph" w:customStyle="1" w:styleId="Obsahrmce">
    <w:name w:val="Obsah rámce"/>
    <w:basedOn w:val="Normln"/>
    <w:qFormat/>
  </w:style>
  <w:style w:type="paragraph" w:styleId="Normlnweb">
    <w:name w:val="Normal (Web)"/>
    <w:basedOn w:val="Normln"/>
    <w:uiPriority w:val="99"/>
    <w:unhideWhenUsed/>
    <w:qFormat/>
    <w:rsid w:val="00A8061C"/>
    <w:pPr>
      <w:spacing w:beforeAutospacing="1" w:afterAutospacing="1"/>
    </w:pPr>
    <w:rPr>
      <w:rFonts w:ascii="Times New Roman" w:eastAsia="Times New Roman" w:hAnsi="Times New Roman" w:cs="Times New Roman"/>
      <w:sz w:val="24"/>
      <w:szCs w:val="24"/>
    </w:rPr>
  </w:style>
  <w:style w:type="paragraph" w:customStyle="1" w:styleId="Nadpis-vstava">
    <w:name w:val="Nadpis-výstava"/>
    <w:basedOn w:val="Normln"/>
    <w:uiPriority w:val="99"/>
    <w:qFormat/>
    <w:rsid w:val="00A8061C"/>
    <w:pPr>
      <w:widowControl w:val="0"/>
      <w:spacing w:line="288" w:lineRule="auto"/>
      <w:textAlignment w:val="center"/>
    </w:pPr>
    <w:rPr>
      <w:rFonts w:ascii="NimbusSansDCE-Bold" w:eastAsiaTheme="minorEastAsia" w:hAnsi="NimbusSansDCE-Bold" w:cs="NimbusSansDCE-Bold"/>
      <w:b/>
      <w:bCs/>
      <w:color w:val="000000"/>
      <w:spacing w:val="4"/>
      <w:sz w:val="26"/>
      <w:szCs w:val="26"/>
      <w:lang w:val="en-US" w:eastAsia="ja-JP"/>
    </w:rPr>
  </w:style>
  <w:style w:type="paragraph" w:styleId="Odstavecseseznamem">
    <w:name w:val="List Paragraph"/>
    <w:basedOn w:val="Normln"/>
    <w:uiPriority w:val="34"/>
    <w:qFormat/>
    <w:rsid w:val="00EE2D87"/>
    <w:pPr>
      <w:ind w:left="720"/>
      <w:contextualSpacing/>
    </w:pPr>
  </w:style>
  <w:style w:type="paragraph" w:customStyle="1" w:styleId="Default">
    <w:name w:val="Default"/>
    <w:qFormat/>
    <w:rsid w:val="005D5060"/>
    <w:rPr>
      <w:rFonts w:ascii="Arial" w:hAnsi="Arial" w:cs="Arial"/>
      <w:color w:val="000000"/>
      <w:sz w:val="24"/>
      <w:szCs w:val="24"/>
    </w:rPr>
  </w:style>
  <w:style w:type="paragraph" w:customStyle="1" w:styleId="sloupec">
    <w:name w:val="sloupec"/>
    <w:basedOn w:val="Normln"/>
    <w:qFormat/>
    <w:rsid w:val="00A12426"/>
    <w:pPr>
      <w:keepLines/>
      <w:spacing w:line="276" w:lineRule="auto"/>
      <w:ind w:right="567"/>
    </w:pPr>
    <w:rPr>
      <w:rFonts w:ascii="Arial" w:eastAsia="Times New Roman" w:hAnsi="Arial" w:cs="Arial"/>
      <w:color w:val="000000"/>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uiPriority w:val="99"/>
    <w:semiHidden/>
    <w:qFormat/>
    <w:rsid w:val="00DA7891"/>
  </w:style>
  <w:style w:type="paragraph" w:styleId="Textkomente">
    <w:name w:val="annotation text"/>
    <w:basedOn w:val="Normln"/>
    <w:link w:val="TextkomenteChar"/>
    <w:uiPriority w:val="99"/>
    <w:semiHidden/>
    <w:unhideWhenUsed/>
    <w:qFormat/>
    <w:rsid w:val="003D3121"/>
    <w:rPr>
      <w:sz w:val="20"/>
      <w:szCs w:val="20"/>
    </w:rPr>
  </w:style>
  <w:style w:type="paragraph" w:styleId="Pedmtkomente">
    <w:name w:val="annotation subject"/>
    <w:basedOn w:val="Textkomente"/>
    <w:next w:val="Textkomente"/>
    <w:link w:val="PedmtkomenteChar"/>
    <w:uiPriority w:val="99"/>
    <w:semiHidden/>
    <w:unhideWhenUsed/>
    <w:qFormat/>
    <w:rsid w:val="003D3121"/>
    <w:rPr>
      <w:b/>
      <w:bCs/>
    </w:rPr>
  </w:style>
  <w:style w:type="paragraph" w:styleId="Bezmezer">
    <w:name w:val="No Spacing"/>
    <w:uiPriority w:val="1"/>
    <w:qFormat/>
    <w:rsid w:val="00A716D1"/>
    <w:rPr>
      <w:rFonts w:asciiTheme="minorHAnsi" w:eastAsiaTheme="minorHAnsi" w:hAnsiTheme="minorHAnsi" w:cstheme="minorBidi"/>
      <w:kern w:val="2"/>
      <w:sz w:val="24"/>
      <w:szCs w:val="24"/>
      <w:lang w:eastAsia="en-US"/>
    </w:rPr>
  </w:style>
  <w:style w:type="paragraph" w:customStyle="1" w:styleId="Nadpis11">
    <w:name w:val="Nadpis 11"/>
    <w:qFormat/>
    <w:rsid w:val="004E46C5"/>
    <w:pPr>
      <w:outlineLvl w:val="0"/>
    </w:pPr>
    <w:rPr>
      <w:rFonts w:ascii="Times New Roman" w:eastAsia="Arial Unicode MS" w:hAnsi="Times New Roman" w:cs="Arial Unicode MS"/>
      <w:color w:val="000000"/>
      <w:sz w:val="20"/>
      <w:szCs w:val="20"/>
      <w:lang w:eastAsia="zh-CN"/>
    </w:rPr>
  </w:style>
  <w:style w:type="paragraph" w:customStyle="1" w:styleId="Normlntabulka1">
    <w:name w:val="Normální tabulka1"/>
    <w:qFormat/>
  </w:style>
  <w:style w:type="paragraph" w:customStyle="1" w:styleId="Normlntabulka2">
    <w:name w:val="Normální tabulka2"/>
    <w:qFormat/>
    <w:rPr>
      <w:rFonts w:ascii="Aptos" w:eastAsia="Cambria Math" w:hAnsi="Aptos" w:cs="Aptos"/>
      <w:kern w:val="2"/>
      <w:sz w:val="24"/>
      <w:szCs w:val="24"/>
      <w:lang w:eastAsia="en-U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a.smrckova@ghmp.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3NaK6+wmX2dt4baJ5Yv3527EeA==">CgMxLjAyCWguMzBqMHpsbDgAciExMVFVandVYVpqaHY2cUhzSmN5MmhYUUNDbEFkSW42VmM=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2526</Words>
  <Characters>14907</Characters>
  <Application>Microsoft Office Word</Application>
  <DocSecurity>0</DocSecurity>
  <Lines>124</Lines>
  <Paragraphs>34</Paragraphs>
  <ScaleCrop>false</ScaleCrop>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Vladimira Sefranka</dc:creator>
  <cp:lastModifiedBy>Julie Dočekalová</cp:lastModifiedBy>
  <cp:revision>2</cp:revision>
  <dcterms:created xsi:type="dcterms:W3CDTF">2025-01-08T13:41:00Z</dcterms:created>
  <dcterms:modified xsi:type="dcterms:W3CDTF">2025-06-23T08:36:00Z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Galerie hl. m. Prahy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