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A5731" w14:textId="77777777" w:rsidR="00CD503C" w:rsidRPr="00CD503C" w:rsidRDefault="00CD503C" w:rsidP="00CD503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CD503C">
        <w:rPr>
          <w:rFonts w:eastAsia="Times New Roman" w:cstheme="minorHAnsi"/>
          <w:b/>
          <w:bCs/>
          <w:sz w:val="28"/>
          <w:szCs w:val="28"/>
          <w:lang w:eastAsia="pl-PL"/>
        </w:rPr>
        <w:t xml:space="preserve">Tajlandia: </w:t>
      </w:r>
      <w:r w:rsidRPr="000F7CCD">
        <w:rPr>
          <w:rFonts w:eastAsia="Times New Roman" w:cstheme="minorHAnsi"/>
          <w:b/>
          <w:bCs/>
          <w:sz w:val="28"/>
          <w:szCs w:val="28"/>
          <w:lang w:eastAsia="pl-PL"/>
        </w:rPr>
        <w:t>p</w:t>
      </w:r>
      <w:r w:rsidRPr="00CD503C">
        <w:rPr>
          <w:rFonts w:eastAsia="Times New Roman" w:cstheme="minorHAnsi"/>
          <w:b/>
          <w:bCs/>
          <w:sz w:val="28"/>
          <w:szCs w:val="28"/>
          <w:lang w:eastAsia="pl-PL"/>
        </w:rPr>
        <w:t>olscy inwestorzy odkrywają azjatycką alternatywę</w:t>
      </w:r>
    </w:p>
    <w:p w14:paraId="7F3FD7E0" w14:textId="77777777" w:rsidR="00CD503C" w:rsidRPr="00CD503C" w:rsidRDefault="000F7CCD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F7CCD">
        <w:rPr>
          <w:rFonts w:eastAsia="Times New Roman" w:cstheme="minorHAnsi"/>
          <w:bCs/>
          <w:sz w:val="28"/>
          <w:szCs w:val="28"/>
          <w:lang w:eastAsia="pl-PL"/>
        </w:rPr>
        <w:t>Coraz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więcej polskich inwestorów kieruje uwagę w stronę Azji Południowo-Wschodniej. Ta</w:t>
      </w:r>
      <w:r>
        <w:rPr>
          <w:rFonts w:eastAsia="Times New Roman" w:cstheme="minorHAnsi"/>
          <w:sz w:val="28"/>
          <w:szCs w:val="28"/>
          <w:lang w:eastAsia="pl-PL"/>
        </w:rPr>
        <w:t xml:space="preserve">jlandia, do tej pory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postrzegana wyłąc</w:t>
      </w:r>
      <w:r>
        <w:rPr>
          <w:rFonts w:eastAsia="Times New Roman" w:cstheme="minorHAnsi"/>
          <w:sz w:val="28"/>
          <w:szCs w:val="28"/>
          <w:lang w:eastAsia="pl-PL"/>
        </w:rPr>
        <w:t>znie jako destynacja wakacyjna,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staje się alternatywą inwestycyjną z wysoką płynnością i ponadprzeciętną stopą zwrotu.</w:t>
      </w:r>
    </w:p>
    <w:p w14:paraId="4F49ADDA" w14:textId="77777777" w:rsidR="00CD503C" w:rsidRPr="00CD503C" w:rsidRDefault="000F7CCD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 xml:space="preserve"> –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Wielu naszych klientów</w:t>
      </w:r>
      <w:r>
        <w:rPr>
          <w:rFonts w:eastAsia="Times New Roman" w:cstheme="minorHAnsi"/>
          <w:sz w:val="28"/>
          <w:szCs w:val="28"/>
          <w:lang w:eastAsia="pl-PL"/>
        </w:rPr>
        <w:t>, gdy słyszy „nieruchomości w Tajlandii”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myś</w:t>
      </w:r>
      <w:r>
        <w:rPr>
          <w:rFonts w:eastAsia="Times New Roman" w:cstheme="minorHAnsi"/>
          <w:sz w:val="28"/>
          <w:szCs w:val="28"/>
          <w:lang w:eastAsia="pl-PL"/>
        </w:rPr>
        <w:t xml:space="preserve">li o inwestycji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lifestyle'owej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>, czyli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ładnym apartamencie przy plaży, z którego można korzystać </w:t>
      </w:r>
      <w:r w:rsidR="005D3BC3">
        <w:rPr>
          <w:rFonts w:eastAsia="Times New Roman" w:cstheme="minorHAnsi"/>
          <w:sz w:val="28"/>
          <w:szCs w:val="28"/>
          <w:lang w:eastAsia="pl-PL"/>
        </w:rPr>
        <w:t>w trakcie wakacji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. I owszem, ten element jest obecny. </w:t>
      </w:r>
      <w:r w:rsidR="000A4CD0" w:rsidRPr="00CD503C">
        <w:rPr>
          <w:rFonts w:eastAsia="Times New Roman" w:cstheme="minorHAnsi"/>
          <w:sz w:val="28"/>
          <w:szCs w:val="28"/>
          <w:lang w:eastAsia="pl-PL"/>
        </w:rPr>
        <w:t>Tajlandia to</w:t>
      </w:r>
      <w:r w:rsidR="000A4CD0">
        <w:rPr>
          <w:rFonts w:eastAsia="Times New Roman" w:cstheme="minorHAnsi"/>
          <w:sz w:val="28"/>
          <w:szCs w:val="28"/>
          <w:lang w:eastAsia="pl-PL"/>
        </w:rPr>
        <w:t xml:space="preserve"> jednocześnie</w:t>
      </w:r>
      <w:r w:rsidR="000A4CD0" w:rsidRPr="00CD503C">
        <w:rPr>
          <w:rFonts w:eastAsia="Times New Roman" w:cstheme="minorHAnsi"/>
          <w:sz w:val="28"/>
          <w:szCs w:val="28"/>
          <w:lang w:eastAsia="pl-PL"/>
        </w:rPr>
        <w:t xml:space="preserve"> dojr</w:t>
      </w:r>
      <w:r w:rsidR="000A4CD0">
        <w:rPr>
          <w:rFonts w:eastAsia="Times New Roman" w:cstheme="minorHAnsi"/>
          <w:sz w:val="28"/>
          <w:szCs w:val="28"/>
          <w:lang w:eastAsia="pl-PL"/>
        </w:rPr>
        <w:t>zały rynek inwestycyjny w Azji, a</w:t>
      </w:r>
      <w:r w:rsidR="000A4CD0" w:rsidRPr="00CD503C">
        <w:rPr>
          <w:rFonts w:eastAsia="Times New Roman" w:cstheme="minorHAnsi"/>
          <w:sz w:val="28"/>
          <w:szCs w:val="28"/>
          <w:lang w:eastAsia="pl-PL"/>
        </w:rPr>
        <w:t xml:space="preserve"> nie egzotyczny eksperyment</w:t>
      </w:r>
      <w:r w:rsidR="000A4CD0">
        <w:rPr>
          <w:rFonts w:eastAsia="Times New Roman" w:cstheme="minorHAnsi"/>
          <w:sz w:val="28"/>
          <w:szCs w:val="28"/>
          <w:lang w:eastAsia="pl-PL"/>
        </w:rPr>
        <w:t xml:space="preserve">. Potwierdzają to dane – mówi </w:t>
      </w:r>
      <w:r w:rsidR="000A4CD0"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0A4CD0" w:rsidRPr="000A4CD0">
        <w:rPr>
          <w:rFonts w:eastAsia="Times New Roman" w:cstheme="minorHAnsi"/>
          <w:bCs/>
          <w:sz w:val="28"/>
          <w:szCs w:val="28"/>
          <w:lang w:eastAsia="pl-PL"/>
        </w:rPr>
        <w:t>Joanna</w:t>
      </w:r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 xml:space="preserve"> Ossowska-Rodziewicz, współwłaścicielka agencji </w:t>
      </w:r>
      <w:r w:rsidR="000A4CD0" w:rsidRPr="000A4CD0">
        <w:rPr>
          <w:rFonts w:eastAsia="Times New Roman" w:cstheme="minorHAnsi"/>
          <w:bCs/>
          <w:sz w:val="28"/>
          <w:szCs w:val="28"/>
          <w:lang w:eastAsia="pl-PL"/>
        </w:rPr>
        <w:t xml:space="preserve">nieruchomości </w:t>
      </w:r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By-</w:t>
      </w:r>
      <w:proofErr w:type="spellStart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="00CD503C" w:rsidRPr="00CD503C">
        <w:rPr>
          <w:rFonts w:eastAsia="Times New Roman" w:cstheme="minorHAnsi"/>
          <w:sz w:val="28"/>
          <w:szCs w:val="28"/>
          <w:lang w:eastAsia="pl-PL"/>
        </w:rPr>
        <w:t>.</w:t>
      </w:r>
    </w:p>
    <w:p w14:paraId="589F593D" w14:textId="77777777" w:rsidR="00BE1BF9" w:rsidRPr="0079312F" w:rsidRDefault="00BE1BF9" w:rsidP="00BE1BF9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79312F">
        <w:rPr>
          <w:rStyle w:val="Pogrubienie"/>
          <w:rFonts w:asciiTheme="minorHAnsi" w:hAnsiTheme="minorHAnsi" w:cstheme="minorHAnsi"/>
          <w:sz w:val="28"/>
          <w:szCs w:val="28"/>
        </w:rPr>
        <w:t>Gospodarka, która napędza popyt</w:t>
      </w:r>
    </w:p>
    <w:bookmarkEnd w:id="0"/>
    <w:p w14:paraId="742F5937" w14:textId="77777777" w:rsidR="000A4CD0" w:rsidRPr="00BE1BF9" w:rsidRDefault="00BE1BF9" w:rsidP="00BE1BF9">
      <w:pPr>
        <w:pStyle w:val="font-claude-response-body"/>
        <w:rPr>
          <w:rFonts w:asciiTheme="minorHAnsi" w:hAnsiTheme="minorHAnsi" w:cstheme="minorHAnsi"/>
        </w:rPr>
      </w:pPr>
      <w:r w:rsidRPr="00BE1BF9">
        <w:rPr>
          <w:rFonts w:asciiTheme="minorHAnsi" w:hAnsiTheme="minorHAnsi" w:cstheme="minorHAnsi"/>
          <w:sz w:val="28"/>
          <w:szCs w:val="28"/>
        </w:rPr>
        <w:t>Tajlandia to dziś gospodark</w:t>
      </w:r>
      <w:r>
        <w:rPr>
          <w:rFonts w:asciiTheme="minorHAnsi" w:hAnsiTheme="minorHAnsi" w:cstheme="minorHAnsi"/>
          <w:sz w:val="28"/>
          <w:szCs w:val="28"/>
        </w:rPr>
        <w:t>a warta około 520-</w:t>
      </w:r>
      <w:r w:rsidRPr="00BE1BF9">
        <w:rPr>
          <w:rFonts w:asciiTheme="minorHAnsi" w:hAnsiTheme="minorHAnsi" w:cstheme="minorHAnsi"/>
          <w:sz w:val="28"/>
          <w:szCs w:val="28"/>
        </w:rPr>
        <w:t xml:space="preserve">530 mld dolarów, która jest centralnym węzłem logistycznym i handlowym dla całego regionu ASEAN. W 2025 roku </w:t>
      </w:r>
      <w:r>
        <w:rPr>
          <w:rFonts w:asciiTheme="minorHAnsi" w:hAnsiTheme="minorHAnsi" w:cstheme="minorHAnsi"/>
          <w:sz w:val="28"/>
          <w:szCs w:val="28"/>
        </w:rPr>
        <w:t>kraj</w:t>
      </w:r>
      <w:r w:rsidRPr="00BE1BF9">
        <w:rPr>
          <w:rFonts w:asciiTheme="minorHAnsi" w:hAnsiTheme="minorHAnsi" w:cstheme="minorHAnsi"/>
          <w:sz w:val="28"/>
          <w:szCs w:val="28"/>
        </w:rPr>
        <w:t xml:space="preserve"> odwiedziło ok. 30 mln zagranicznych turystów, generując przychody szacowane na blisko 300 mld złotych. Dlatego rośnie popyt na inwestycje w nieruchomości. </w:t>
      </w:r>
      <w:r w:rsidR="005D3BC3" w:rsidRPr="00BE1BF9">
        <w:rPr>
          <w:rFonts w:asciiTheme="minorHAnsi" w:hAnsiTheme="minorHAnsi" w:cstheme="minorHAnsi"/>
          <w:sz w:val="28"/>
          <w:szCs w:val="28"/>
        </w:rPr>
        <w:t>Tylko w pierwszej połowie 2025 r. z</w:t>
      </w:r>
      <w:r w:rsidR="00CD503C" w:rsidRPr="00CD503C">
        <w:rPr>
          <w:rFonts w:asciiTheme="minorHAnsi" w:hAnsiTheme="minorHAnsi" w:cstheme="minorHAnsi"/>
          <w:sz w:val="28"/>
          <w:szCs w:val="28"/>
        </w:rPr>
        <w:t xml:space="preserve">agraniczni nabywcy dokonali 7 167 transakcji zakupu </w:t>
      </w:r>
      <w:r w:rsidR="000A4CD0" w:rsidRPr="00BE1BF9">
        <w:rPr>
          <w:rFonts w:asciiTheme="minorHAnsi" w:hAnsiTheme="minorHAnsi" w:cstheme="minorHAnsi"/>
          <w:sz w:val="28"/>
          <w:szCs w:val="28"/>
        </w:rPr>
        <w:t>nieruchomości</w:t>
      </w:r>
      <w:r w:rsidR="00CD503C" w:rsidRPr="00CD503C">
        <w:rPr>
          <w:rFonts w:asciiTheme="minorHAnsi" w:hAnsiTheme="minorHAnsi" w:cstheme="minorHAnsi"/>
          <w:sz w:val="28"/>
          <w:szCs w:val="28"/>
        </w:rPr>
        <w:t xml:space="preserve"> w Tajlandii o</w:t>
      </w:r>
      <w:r w:rsidR="000A4CD0" w:rsidRPr="00BE1BF9">
        <w:rPr>
          <w:rFonts w:asciiTheme="minorHAnsi" w:hAnsiTheme="minorHAnsi" w:cstheme="minorHAnsi"/>
          <w:sz w:val="28"/>
          <w:szCs w:val="28"/>
        </w:rPr>
        <w:t xml:space="preserve"> łącznej wartości 28,71 mld</w:t>
      </w:r>
      <w:r w:rsidR="005D3BC3" w:rsidRPr="00BE1BF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5D3BC3" w:rsidRPr="00BE1BF9">
        <w:rPr>
          <w:rFonts w:asciiTheme="minorHAnsi" w:hAnsiTheme="minorHAnsi" w:cstheme="minorHAnsi"/>
          <w:sz w:val="28"/>
          <w:szCs w:val="28"/>
        </w:rPr>
        <w:t>bahtów</w:t>
      </w:r>
      <w:proofErr w:type="spellEnd"/>
      <w:r w:rsidR="005D3BC3" w:rsidRPr="00BE1BF9">
        <w:rPr>
          <w:rFonts w:asciiTheme="minorHAnsi" w:hAnsiTheme="minorHAnsi" w:cstheme="minorHAnsi"/>
          <w:sz w:val="28"/>
          <w:szCs w:val="28"/>
        </w:rPr>
        <w:t>, czyli blisko 3,2 mld zł</w:t>
      </w:r>
      <w:r w:rsidR="00CD503C" w:rsidRPr="00CD503C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77E8DF0" w14:textId="77777777" w:rsidR="00CD503C" w:rsidRPr="00CD503C" w:rsidRDefault="00CD503C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>Wzrost wartości nieruchomości w ujęciu rok do roku wyniósł w</w:t>
      </w:r>
      <w:r w:rsidR="000A4CD0" w:rsidRPr="00BE1BF9">
        <w:rPr>
          <w:rFonts w:eastAsia="Times New Roman" w:cstheme="minorHAnsi"/>
          <w:sz w:val="28"/>
          <w:szCs w:val="28"/>
          <w:lang w:eastAsia="pl-PL"/>
        </w:rPr>
        <w:t xml:space="preserve"> skali kraju 2,71 proc.</w:t>
      </w:r>
      <w:r w:rsidRPr="00CD503C">
        <w:rPr>
          <w:rFonts w:eastAsia="Times New Roman" w:cstheme="minorHAnsi"/>
          <w:sz w:val="28"/>
          <w:szCs w:val="28"/>
          <w:lang w:eastAsia="pl-PL"/>
        </w:rPr>
        <w:t xml:space="preserve"> w </w:t>
      </w:r>
      <w:r w:rsidR="000A4CD0" w:rsidRPr="00BE1BF9">
        <w:rPr>
          <w:rFonts w:eastAsia="Times New Roman" w:cstheme="minorHAnsi"/>
          <w:sz w:val="28"/>
          <w:szCs w:val="28"/>
          <w:lang w:eastAsia="pl-PL"/>
        </w:rPr>
        <w:t>drugim kwartale</w:t>
      </w:r>
      <w:r w:rsidRPr="00CD503C">
        <w:rPr>
          <w:rFonts w:eastAsia="Times New Roman" w:cstheme="minorHAnsi"/>
          <w:sz w:val="28"/>
          <w:szCs w:val="28"/>
          <w:lang w:eastAsia="pl-PL"/>
        </w:rPr>
        <w:t xml:space="preserve"> 2025</w:t>
      </w:r>
      <w:r w:rsidR="000A4CD0" w:rsidRPr="00BE1BF9">
        <w:rPr>
          <w:rFonts w:eastAsia="Times New Roman" w:cstheme="minorHAnsi"/>
          <w:sz w:val="28"/>
          <w:szCs w:val="28"/>
          <w:lang w:eastAsia="pl-PL"/>
        </w:rPr>
        <w:t xml:space="preserve"> r.</w:t>
      </w:r>
      <w:r w:rsidRPr="00CD503C">
        <w:rPr>
          <w:rFonts w:eastAsia="Times New Roman" w:cstheme="minorHAnsi"/>
          <w:sz w:val="28"/>
          <w:szCs w:val="28"/>
          <w:lang w:eastAsia="pl-PL"/>
        </w:rPr>
        <w:t>,</w:t>
      </w:r>
      <w:r w:rsidR="000A4CD0" w:rsidRPr="00BE1BF9">
        <w:rPr>
          <w:rFonts w:eastAsia="Times New Roman" w:cstheme="minorHAnsi"/>
          <w:sz w:val="28"/>
          <w:szCs w:val="28"/>
          <w:lang w:eastAsia="pl-PL"/>
        </w:rPr>
        <w:t xml:space="preserve"> przy czym południe Tajlandii, czyli </w:t>
      </w:r>
      <w:r w:rsidRPr="00CD503C">
        <w:rPr>
          <w:rFonts w:eastAsia="Times New Roman" w:cstheme="minorHAnsi"/>
          <w:sz w:val="28"/>
          <w:szCs w:val="28"/>
          <w:lang w:eastAsia="pl-PL"/>
        </w:rPr>
        <w:t xml:space="preserve">region </w:t>
      </w:r>
      <w:proofErr w:type="spellStart"/>
      <w:r w:rsidRPr="00CD503C">
        <w:rPr>
          <w:rFonts w:eastAsia="Times New Roman" w:cstheme="minorHAnsi"/>
          <w:sz w:val="28"/>
          <w:szCs w:val="28"/>
          <w:lang w:eastAsia="pl-PL"/>
        </w:rPr>
        <w:t>Phuket</w:t>
      </w:r>
      <w:proofErr w:type="spellEnd"/>
      <w:r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0A4CD0" w:rsidRPr="00BE1BF9">
        <w:rPr>
          <w:rFonts w:eastAsia="Times New Roman" w:cstheme="minorHAnsi"/>
          <w:sz w:val="28"/>
          <w:szCs w:val="28"/>
          <w:lang w:eastAsia="pl-PL"/>
        </w:rPr>
        <w:t>odnotował wzrost aż 5,48 proc. Inwestycje w r</w:t>
      </w:r>
      <w:r w:rsidRPr="00CD503C">
        <w:rPr>
          <w:rFonts w:eastAsia="Times New Roman" w:cstheme="minorHAnsi"/>
          <w:sz w:val="28"/>
          <w:szCs w:val="28"/>
          <w:lang w:eastAsia="pl-PL"/>
        </w:rPr>
        <w:t>egiony turystyczne rosną szybciej, napędzane kapitałem zagranicznym i wyjątkowo silnym popytem na najem krótkoterminowy.</w:t>
      </w:r>
    </w:p>
    <w:p w14:paraId="2D180CE0" w14:textId="77777777" w:rsidR="00CD503C" w:rsidRPr="00CD503C" w:rsidRDefault="000A4CD0" w:rsidP="000A4CD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>–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Tajlandia oferuje to, czego wielu inwestorów szuka: realną dywersyfikację portfela, dobre stopy zwrotu i możliwość połączenia inwestycji z</w:t>
      </w:r>
      <w:r>
        <w:rPr>
          <w:rFonts w:eastAsia="Times New Roman" w:cstheme="minorHAnsi"/>
          <w:sz w:val="28"/>
          <w:szCs w:val="28"/>
          <w:lang w:eastAsia="pl-PL"/>
        </w:rPr>
        <w:t xml:space="preserve"> własnym użytkowaniem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– dodaje </w:t>
      </w:r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 xml:space="preserve">Robert </w:t>
      </w:r>
      <w:proofErr w:type="spellStart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Reiski</w:t>
      </w:r>
      <w:proofErr w:type="spellEnd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, współwłaściciel agencji By-</w:t>
      </w:r>
      <w:proofErr w:type="spellStart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="00CD503C" w:rsidRPr="00CD503C">
        <w:rPr>
          <w:rFonts w:eastAsia="Times New Roman" w:cstheme="minorHAnsi"/>
          <w:sz w:val="28"/>
          <w:szCs w:val="28"/>
          <w:lang w:eastAsia="pl-PL"/>
        </w:rPr>
        <w:t>.</w:t>
      </w:r>
    </w:p>
    <w:p w14:paraId="0EB2BB4E" w14:textId="77777777" w:rsidR="00CD503C" w:rsidRPr="00CD503C" w:rsidRDefault="00CD503C" w:rsidP="00CD503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CD503C">
        <w:rPr>
          <w:rFonts w:eastAsia="Times New Roman" w:cstheme="minorHAnsi"/>
          <w:b/>
          <w:bCs/>
          <w:sz w:val="28"/>
          <w:szCs w:val="28"/>
          <w:lang w:eastAsia="pl-PL"/>
        </w:rPr>
        <w:t>Dwa modele inwestycyjne</w:t>
      </w:r>
    </w:p>
    <w:p w14:paraId="79C84F36" w14:textId="77777777" w:rsidR="00CD503C" w:rsidRPr="00CD503C" w:rsidRDefault="00CD503C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 xml:space="preserve">Rynek </w:t>
      </w:r>
      <w:r w:rsidR="000A4CD0">
        <w:rPr>
          <w:rFonts w:eastAsia="Times New Roman" w:cstheme="minorHAnsi"/>
          <w:sz w:val="28"/>
          <w:szCs w:val="28"/>
          <w:lang w:eastAsia="pl-PL"/>
        </w:rPr>
        <w:t xml:space="preserve">w Tajlandii </w:t>
      </w:r>
      <w:r w:rsidRPr="00CD503C">
        <w:rPr>
          <w:rFonts w:eastAsia="Times New Roman" w:cstheme="minorHAnsi"/>
          <w:sz w:val="28"/>
          <w:szCs w:val="28"/>
          <w:lang w:eastAsia="pl-PL"/>
        </w:rPr>
        <w:t>oferuje inwestorom dwie wyraźne ścieżki, zależnie od profilu ryzyka i oczekiwanej stopy zwrotu.</w:t>
      </w:r>
    </w:p>
    <w:p w14:paraId="1493CD72" w14:textId="77777777" w:rsidR="00CD503C" w:rsidRPr="00CD503C" w:rsidRDefault="000A4CD0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bCs/>
          <w:sz w:val="28"/>
          <w:szCs w:val="28"/>
          <w:lang w:eastAsia="pl-PL"/>
        </w:rPr>
        <w:t xml:space="preserve">Stolica, czyli </w:t>
      </w:r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Bangkok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to model bezpiecznego dochodu. Metropolia</w:t>
      </w:r>
      <w:r>
        <w:rPr>
          <w:rFonts w:eastAsia="Times New Roman" w:cstheme="minorHAnsi"/>
          <w:sz w:val="28"/>
          <w:szCs w:val="28"/>
          <w:lang w:eastAsia="pl-PL"/>
        </w:rPr>
        <w:t>, która liczy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ponad 10 milionów mieszkańców</w:t>
      </w:r>
      <w:r>
        <w:rPr>
          <w:rFonts w:eastAsia="Times New Roman" w:cstheme="minorHAnsi"/>
          <w:sz w:val="28"/>
          <w:szCs w:val="28"/>
          <w:lang w:eastAsia="pl-PL"/>
        </w:rPr>
        <w:t>,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generuje stały popyt lokalny uzupełniony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lastRenderedPageBreak/>
        <w:t xml:space="preserve">przez społeczność </w:t>
      </w:r>
      <w:proofErr w:type="spellStart"/>
      <w:r w:rsidR="00CD503C" w:rsidRPr="00CD503C">
        <w:rPr>
          <w:rFonts w:eastAsia="Times New Roman" w:cstheme="minorHAnsi"/>
          <w:sz w:val="28"/>
          <w:szCs w:val="28"/>
          <w:lang w:eastAsia="pl-PL"/>
        </w:rPr>
        <w:t>ekspatów</w:t>
      </w:r>
      <w:proofErr w:type="spellEnd"/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. </w:t>
      </w:r>
      <w:r>
        <w:rPr>
          <w:rFonts w:eastAsia="Times New Roman" w:cstheme="minorHAnsi"/>
          <w:sz w:val="28"/>
          <w:szCs w:val="28"/>
          <w:lang w:eastAsia="pl-PL"/>
        </w:rPr>
        <w:t>Oczekiwana roczna stopa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>zwrotu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z najmu długoterm</w:t>
      </w:r>
      <w:r>
        <w:rPr>
          <w:rFonts w:eastAsia="Times New Roman" w:cstheme="minorHAnsi"/>
          <w:sz w:val="28"/>
          <w:szCs w:val="28"/>
          <w:lang w:eastAsia="pl-PL"/>
        </w:rPr>
        <w:t>inowego wynosi około 4–5 proc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.</w:t>
      </w:r>
    </w:p>
    <w:p w14:paraId="053D4797" w14:textId="77777777" w:rsidR="00CD503C" w:rsidRPr="00CD503C" w:rsidRDefault="000A4CD0" w:rsidP="005D3BC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D3BC3">
        <w:rPr>
          <w:rFonts w:eastAsia="Times New Roman" w:cstheme="minorHAnsi"/>
          <w:bCs/>
          <w:sz w:val="28"/>
          <w:szCs w:val="28"/>
          <w:lang w:eastAsia="pl-PL"/>
        </w:rPr>
        <w:t xml:space="preserve">Miejscowości turystyczne, czyli np. </w:t>
      </w:r>
      <w:proofErr w:type="spellStart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Phuket</w:t>
      </w:r>
      <w:proofErr w:type="spellEnd"/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to model wysokiej stopy zwrotu. </w:t>
      </w:r>
      <w:r w:rsidR="005D3BC3">
        <w:rPr>
          <w:rFonts w:eastAsia="Times New Roman" w:cstheme="minorHAnsi"/>
          <w:sz w:val="28"/>
          <w:szCs w:val="28"/>
          <w:lang w:eastAsia="pl-PL"/>
        </w:rPr>
        <w:t>Tylko w</w:t>
      </w:r>
      <w:r w:rsidR="005D3BC3" w:rsidRPr="00CD503C">
        <w:rPr>
          <w:rFonts w:eastAsia="Times New Roman" w:cstheme="minorHAnsi"/>
          <w:sz w:val="28"/>
          <w:szCs w:val="28"/>
          <w:lang w:eastAsia="pl-PL"/>
        </w:rPr>
        <w:t xml:space="preserve"> ciągu zaledwie pierwszych</w:t>
      </w:r>
      <w:r w:rsidR="005D3BC3">
        <w:rPr>
          <w:rFonts w:eastAsia="Times New Roman" w:cstheme="minorHAnsi"/>
          <w:sz w:val="28"/>
          <w:szCs w:val="28"/>
          <w:lang w:eastAsia="pl-PL"/>
        </w:rPr>
        <w:t xml:space="preserve"> pięciu miesięcy 2025 r.</w:t>
      </w:r>
      <w:r w:rsidR="005D3BC3"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D3BC3">
        <w:rPr>
          <w:rFonts w:eastAsia="Times New Roman" w:cstheme="minorHAnsi"/>
          <w:sz w:val="28"/>
          <w:szCs w:val="28"/>
          <w:lang w:eastAsia="pl-PL"/>
        </w:rPr>
        <w:t>region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D3BC3">
        <w:rPr>
          <w:rFonts w:eastAsia="Times New Roman" w:cstheme="minorHAnsi"/>
          <w:sz w:val="28"/>
          <w:szCs w:val="28"/>
          <w:lang w:eastAsia="pl-PL"/>
        </w:rPr>
        <w:t xml:space="preserve">odwiedziło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blisko 5,86 m</w:t>
      </w:r>
      <w:r>
        <w:rPr>
          <w:rFonts w:eastAsia="Times New Roman" w:cstheme="minorHAnsi"/>
          <w:sz w:val="28"/>
          <w:szCs w:val="28"/>
          <w:lang w:eastAsia="pl-PL"/>
        </w:rPr>
        <w:t>ln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gości, generując przychody na poziomie 6,76 m</w:t>
      </w:r>
      <w:r>
        <w:rPr>
          <w:rFonts w:eastAsia="Times New Roman" w:cstheme="minorHAnsi"/>
          <w:sz w:val="28"/>
          <w:szCs w:val="28"/>
          <w:lang w:eastAsia="pl-PL"/>
        </w:rPr>
        <w:t>ld dolarów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. Projekty resortowe i </w:t>
      </w:r>
      <w:proofErr w:type="spellStart"/>
      <w:r w:rsidR="00CD503C" w:rsidRPr="00CD503C">
        <w:rPr>
          <w:rFonts w:eastAsia="Times New Roman" w:cstheme="minorHAnsi"/>
          <w:sz w:val="28"/>
          <w:szCs w:val="28"/>
          <w:lang w:eastAsia="pl-PL"/>
        </w:rPr>
        <w:t>premium</w:t>
      </w:r>
      <w:proofErr w:type="spellEnd"/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oferują </w:t>
      </w:r>
      <w:r w:rsidR="005D3BC3">
        <w:rPr>
          <w:rFonts w:eastAsia="Times New Roman" w:cstheme="minorHAnsi"/>
          <w:sz w:val="28"/>
          <w:szCs w:val="28"/>
          <w:lang w:eastAsia="pl-PL"/>
        </w:rPr>
        <w:t>8-11 proc. zwrotu rocznie z najmu krótkoterminowego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.</w:t>
      </w:r>
      <w:r w:rsidR="005D3BC3">
        <w:rPr>
          <w:rFonts w:eastAsia="Times New Roman" w:cstheme="minorHAnsi"/>
          <w:sz w:val="28"/>
          <w:szCs w:val="28"/>
          <w:lang w:eastAsia="pl-PL"/>
        </w:rPr>
        <w:t xml:space="preserve"> Nieco spokojniejszy </w:t>
      </w:r>
      <w:r w:rsidR="005D3BC3" w:rsidRPr="00CD503C">
        <w:rPr>
          <w:rFonts w:eastAsia="Times New Roman" w:cstheme="minorHAnsi"/>
          <w:sz w:val="28"/>
          <w:szCs w:val="28"/>
          <w:lang w:eastAsia="pl-PL"/>
        </w:rPr>
        <w:t xml:space="preserve">kierunek </w:t>
      </w:r>
      <w:r w:rsidR="005D3BC3">
        <w:rPr>
          <w:rFonts w:eastAsia="Times New Roman" w:cstheme="minorHAnsi"/>
          <w:sz w:val="28"/>
          <w:szCs w:val="28"/>
          <w:lang w:eastAsia="pl-PL"/>
        </w:rPr>
        <w:t xml:space="preserve">to chociażby </w:t>
      </w:r>
      <w:proofErr w:type="spellStart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Hua</w:t>
      </w:r>
      <w:proofErr w:type="spellEnd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proofErr w:type="spellStart"/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>Hin</w:t>
      </w:r>
      <w:proofErr w:type="spellEnd"/>
      <w:r w:rsidR="005D3BC3">
        <w:rPr>
          <w:rFonts w:eastAsia="Times New Roman" w:cstheme="minorHAnsi"/>
          <w:sz w:val="28"/>
          <w:szCs w:val="28"/>
          <w:lang w:eastAsia="pl-PL"/>
        </w:rPr>
        <w:t xml:space="preserve">,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popularny wśród zamożnych cudzoziemców</w:t>
      </w:r>
      <w:r w:rsidR="005D3BC3">
        <w:rPr>
          <w:rFonts w:eastAsia="Times New Roman" w:cstheme="minorHAnsi"/>
          <w:sz w:val="28"/>
          <w:szCs w:val="28"/>
          <w:lang w:eastAsia="pl-PL"/>
        </w:rPr>
        <w:t>, którzy poszukują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drugiego domu lub inwestycji o niższym profilu spekulacyjnym.</w:t>
      </w:r>
    </w:p>
    <w:p w14:paraId="1AF00FAC" w14:textId="77777777" w:rsidR="00CD503C" w:rsidRPr="00CD503C" w:rsidRDefault="00CD503C" w:rsidP="00CD503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CD503C">
        <w:rPr>
          <w:rFonts w:eastAsia="Times New Roman" w:cstheme="minorHAnsi"/>
          <w:b/>
          <w:bCs/>
          <w:sz w:val="28"/>
          <w:szCs w:val="28"/>
          <w:lang w:eastAsia="pl-PL"/>
        </w:rPr>
        <w:t>Infrastruktura</w:t>
      </w:r>
      <w:r w:rsidR="005D3BC3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i otoczenie prawne</w:t>
      </w:r>
    </w:p>
    <w:p w14:paraId="06960C95" w14:textId="77777777" w:rsidR="005D3BC3" w:rsidRDefault="00CD503C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 xml:space="preserve">Tajlandia realizuje jeden z największych programów inwestycji infrastrukturalnych w regionie. W ramach </w:t>
      </w:r>
      <w:proofErr w:type="spellStart"/>
      <w:r w:rsidRPr="00CD503C">
        <w:rPr>
          <w:rFonts w:eastAsia="Times New Roman" w:cstheme="minorHAnsi"/>
          <w:sz w:val="28"/>
          <w:szCs w:val="28"/>
          <w:lang w:eastAsia="pl-PL"/>
        </w:rPr>
        <w:t>Eastern</w:t>
      </w:r>
      <w:proofErr w:type="spellEnd"/>
      <w:r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Pr="00CD503C">
        <w:rPr>
          <w:rFonts w:eastAsia="Times New Roman" w:cstheme="minorHAnsi"/>
          <w:sz w:val="28"/>
          <w:szCs w:val="28"/>
          <w:lang w:eastAsia="pl-PL"/>
        </w:rPr>
        <w:t>Economic</w:t>
      </w:r>
      <w:proofErr w:type="spellEnd"/>
      <w:r w:rsidRPr="00CD503C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Pr="00CD503C">
        <w:rPr>
          <w:rFonts w:eastAsia="Times New Roman" w:cstheme="minorHAnsi"/>
          <w:sz w:val="28"/>
          <w:szCs w:val="28"/>
          <w:lang w:eastAsia="pl-PL"/>
        </w:rPr>
        <w:t>Corridor</w:t>
      </w:r>
      <w:proofErr w:type="spellEnd"/>
      <w:r w:rsidRPr="00CD503C">
        <w:rPr>
          <w:rFonts w:eastAsia="Times New Roman" w:cstheme="minorHAnsi"/>
          <w:sz w:val="28"/>
          <w:szCs w:val="28"/>
          <w:lang w:eastAsia="pl-PL"/>
        </w:rPr>
        <w:t xml:space="preserve"> (EEC) przeznaczono ponad 18 m</w:t>
      </w:r>
      <w:r w:rsidR="005D3BC3">
        <w:rPr>
          <w:rFonts w:eastAsia="Times New Roman" w:cstheme="minorHAnsi"/>
          <w:sz w:val="28"/>
          <w:szCs w:val="28"/>
          <w:lang w:eastAsia="pl-PL"/>
        </w:rPr>
        <w:t>ld</w:t>
      </w:r>
      <w:r w:rsidRPr="00CD503C">
        <w:rPr>
          <w:rFonts w:eastAsia="Times New Roman" w:cstheme="minorHAnsi"/>
          <w:sz w:val="28"/>
          <w:szCs w:val="28"/>
          <w:lang w:eastAsia="pl-PL"/>
        </w:rPr>
        <w:t xml:space="preserve"> d</w:t>
      </w:r>
      <w:r w:rsidR="005D3BC3">
        <w:rPr>
          <w:rFonts w:eastAsia="Times New Roman" w:cstheme="minorHAnsi"/>
          <w:sz w:val="28"/>
          <w:szCs w:val="28"/>
          <w:lang w:eastAsia="pl-PL"/>
        </w:rPr>
        <w:t>olarów na rozbudowę transportu,</w:t>
      </w:r>
      <w:r w:rsidRPr="00CD503C">
        <w:rPr>
          <w:rFonts w:eastAsia="Times New Roman" w:cstheme="minorHAnsi"/>
          <w:sz w:val="28"/>
          <w:szCs w:val="28"/>
          <w:lang w:eastAsia="pl-PL"/>
        </w:rPr>
        <w:t xml:space="preserve"> w tym połączeń kolejowych dużej pr</w:t>
      </w:r>
      <w:r w:rsidR="005D3BC3">
        <w:rPr>
          <w:rFonts w:eastAsia="Times New Roman" w:cstheme="minorHAnsi"/>
          <w:sz w:val="28"/>
          <w:szCs w:val="28"/>
          <w:lang w:eastAsia="pl-PL"/>
        </w:rPr>
        <w:t>ędkości.</w:t>
      </w:r>
    </w:p>
    <w:p w14:paraId="456D7477" w14:textId="77777777" w:rsidR="00CD503C" w:rsidRPr="00CD503C" w:rsidRDefault="005D3BC3" w:rsidP="005D3BC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>–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Infrastruktura to jeden z najważniejszych czynników, które analizujemy przy rekomendowaniu konkretnych projektów klientom. W Tajlandii widać wyraźną korelację między rozwojem infrastruktury a wzrostem cen nieruchomości w sąsiadujących lokalizacjach. To jest coś, czego nie można zignorować przy ocenie długote</w:t>
      </w:r>
      <w:r>
        <w:rPr>
          <w:rFonts w:eastAsia="Times New Roman" w:cstheme="minorHAnsi"/>
          <w:sz w:val="28"/>
          <w:szCs w:val="28"/>
          <w:lang w:eastAsia="pl-PL"/>
        </w:rPr>
        <w:t>rminowego potencjału inwestycji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 xml:space="preserve"> – zaznacza </w:t>
      </w:r>
      <w:r w:rsidRPr="005D3BC3">
        <w:rPr>
          <w:rFonts w:eastAsia="Times New Roman" w:cstheme="minorHAnsi"/>
          <w:bCs/>
          <w:sz w:val="28"/>
          <w:szCs w:val="28"/>
          <w:lang w:eastAsia="pl-PL"/>
        </w:rPr>
        <w:t>Joanna</w:t>
      </w:r>
      <w:r w:rsidR="00CD503C" w:rsidRPr="00CD503C">
        <w:rPr>
          <w:rFonts w:eastAsia="Times New Roman" w:cstheme="minorHAnsi"/>
          <w:bCs/>
          <w:sz w:val="28"/>
          <w:szCs w:val="28"/>
          <w:lang w:eastAsia="pl-PL"/>
        </w:rPr>
        <w:t xml:space="preserve"> Ossowska-Rodziewicz</w:t>
      </w:r>
      <w:r w:rsidR="00CD503C" w:rsidRPr="00CD503C">
        <w:rPr>
          <w:rFonts w:eastAsia="Times New Roman" w:cstheme="minorHAnsi"/>
          <w:sz w:val="28"/>
          <w:szCs w:val="28"/>
          <w:lang w:eastAsia="pl-PL"/>
        </w:rPr>
        <w:t>.</w:t>
      </w:r>
    </w:p>
    <w:p w14:paraId="1319C5E3" w14:textId="77777777" w:rsidR="00CD503C" w:rsidRPr="00797592" w:rsidRDefault="00CD503C" w:rsidP="00CD503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D503C">
        <w:rPr>
          <w:rFonts w:eastAsia="Times New Roman" w:cstheme="minorHAnsi"/>
          <w:sz w:val="28"/>
          <w:szCs w:val="28"/>
          <w:lang w:eastAsia="pl-PL"/>
        </w:rPr>
        <w:t xml:space="preserve">Tajlandia aktywnie buduje </w:t>
      </w:r>
      <w:r w:rsidR="005D3BC3">
        <w:rPr>
          <w:rFonts w:eastAsia="Times New Roman" w:cstheme="minorHAnsi"/>
          <w:sz w:val="28"/>
          <w:szCs w:val="28"/>
          <w:lang w:eastAsia="pl-PL"/>
        </w:rPr>
        <w:t xml:space="preserve">też </w:t>
      </w:r>
      <w:r w:rsidRPr="00CD503C">
        <w:rPr>
          <w:rFonts w:eastAsia="Times New Roman" w:cstheme="minorHAnsi"/>
          <w:sz w:val="28"/>
          <w:szCs w:val="28"/>
          <w:lang w:eastAsia="pl-PL"/>
        </w:rPr>
        <w:t xml:space="preserve">środowisko sprzyjające inwestorom zagranicznym. Program </w:t>
      </w:r>
      <w:proofErr w:type="spellStart"/>
      <w:r w:rsidRPr="00CD503C">
        <w:rPr>
          <w:rFonts w:eastAsia="Times New Roman" w:cstheme="minorHAnsi"/>
          <w:sz w:val="28"/>
          <w:szCs w:val="28"/>
          <w:lang w:eastAsia="pl-PL"/>
        </w:rPr>
        <w:t>Long</w:t>
      </w:r>
      <w:proofErr w:type="spellEnd"/>
      <w:r w:rsidRPr="00CD503C">
        <w:rPr>
          <w:rFonts w:eastAsia="Times New Roman" w:cstheme="minorHAnsi"/>
          <w:sz w:val="28"/>
          <w:szCs w:val="28"/>
          <w:lang w:eastAsia="pl-PL"/>
        </w:rPr>
        <w:t xml:space="preserve">-Term </w:t>
      </w:r>
      <w:proofErr w:type="spellStart"/>
      <w:r w:rsidRPr="00CD503C">
        <w:rPr>
          <w:rFonts w:eastAsia="Times New Roman" w:cstheme="minorHAnsi"/>
          <w:sz w:val="28"/>
          <w:szCs w:val="28"/>
          <w:lang w:eastAsia="pl-PL"/>
        </w:rPr>
        <w:t>Resident</w:t>
      </w:r>
      <w:proofErr w:type="spellEnd"/>
      <w:r w:rsidRPr="00CD503C">
        <w:rPr>
          <w:rFonts w:eastAsia="Times New Roman" w:cstheme="minorHAnsi"/>
          <w:sz w:val="28"/>
          <w:szCs w:val="28"/>
          <w:lang w:eastAsia="pl-PL"/>
        </w:rPr>
        <w:t xml:space="preserve"> Visa (LTR) umożliwia pobyt do 10 lat, oferuje zachęty podatkowe dla wykwalifikowanych specjalistów oraz uproszczone procedury administracyjne, w tym zwolnienie z części wymogów zatrudnieniowych. Polityka ta realnie zwiększa popyt na nieruchomości w </w:t>
      </w:r>
      <w:r w:rsidRPr="00797592">
        <w:rPr>
          <w:rFonts w:eastAsia="Times New Roman" w:cstheme="minorHAnsi"/>
          <w:sz w:val="28"/>
          <w:szCs w:val="28"/>
          <w:lang w:eastAsia="pl-PL"/>
        </w:rPr>
        <w:t xml:space="preserve">segmencie </w:t>
      </w:r>
      <w:proofErr w:type="spellStart"/>
      <w:r w:rsidRPr="00797592">
        <w:rPr>
          <w:rFonts w:eastAsia="Times New Roman" w:cstheme="minorHAnsi"/>
          <w:sz w:val="28"/>
          <w:szCs w:val="28"/>
          <w:lang w:eastAsia="pl-PL"/>
        </w:rPr>
        <w:t>premium</w:t>
      </w:r>
      <w:proofErr w:type="spellEnd"/>
      <w:r w:rsidRPr="00797592">
        <w:rPr>
          <w:rFonts w:eastAsia="Times New Roman" w:cstheme="minorHAnsi"/>
          <w:sz w:val="28"/>
          <w:szCs w:val="28"/>
          <w:lang w:eastAsia="pl-PL"/>
        </w:rPr>
        <w:t>.</w:t>
      </w:r>
    </w:p>
    <w:p w14:paraId="5EC941F8" w14:textId="5CCE4550" w:rsidR="00CD503C" w:rsidRPr="00797592" w:rsidRDefault="00BE1BF9" w:rsidP="00797592">
      <w:pPr>
        <w:rPr>
          <w:rFonts w:eastAsia="Times New Roman" w:cstheme="minorHAnsi"/>
          <w:sz w:val="28"/>
          <w:szCs w:val="28"/>
          <w:lang w:eastAsia="pl-PL"/>
        </w:rPr>
      </w:pPr>
      <w:r w:rsidRPr="00797592">
        <w:rPr>
          <w:rFonts w:eastAsia="Times New Roman" w:cstheme="minorHAnsi"/>
          <w:sz w:val="28"/>
          <w:szCs w:val="28"/>
          <w:lang w:eastAsia="pl-PL"/>
        </w:rPr>
        <w:t>–</w:t>
      </w:r>
      <w:r w:rsidR="005D3BC3" w:rsidRPr="0079759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CD503C" w:rsidRPr="00797592">
        <w:rPr>
          <w:rFonts w:eastAsia="Times New Roman" w:cstheme="minorHAnsi"/>
          <w:sz w:val="28"/>
          <w:szCs w:val="28"/>
          <w:lang w:eastAsia="pl-PL"/>
        </w:rPr>
        <w:t xml:space="preserve">Cudzoziemcy mogą nabywać </w:t>
      </w:r>
      <w:r w:rsidR="005D3BC3" w:rsidRPr="00797592">
        <w:rPr>
          <w:rFonts w:eastAsia="Times New Roman" w:cstheme="minorHAnsi"/>
          <w:sz w:val="28"/>
          <w:szCs w:val="28"/>
          <w:lang w:eastAsia="pl-PL"/>
        </w:rPr>
        <w:t>nieruchomości</w:t>
      </w:r>
      <w:r w:rsidR="00CD503C" w:rsidRPr="00797592">
        <w:rPr>
          <w:rFonts w:eastAsia="Times New Roman" w:cstheme="minorHAnsi"/>
          <w:sz w:val="28"/>
          <w:szCs w:val="28"/>
          <w:lang w:eastAsia="pl-PL"/>
        </w:rPr>
        <w:t xml:space="preserve"> na zasadzie pełnej własności (</w:t>
      </w:r>
      <w:proofErr w:type="spellStart"/>
      <w:r w:rsidR="00CD503C" w:rsidRPr="00797592">
        <w:rPr>
          <w:rFonts w:eastAsia="Times New Roman" w:cstheme="minorHAnsi"/>
          <w:sz w:val="28"/>
          <w:szCs w:val="28"/>
          <w:lang w:eastAsia="pl-PL"/>
        </w:rPr>
        <w:t>f</w:t>
      </w:r>
      <w:r w:rsidR="005D3BC3" w:rsidRPr="00797592">
        <w:rPr>
          <w:rFonts w:eastAsia="Times New Roman" w:cstheme="minorHAnsi"/>
          <w:sz w:val="28"/>
          <w:szCs w:val="28"/>
          <w:lang w:eastAsia="pl-PL"/>
        </w:rPr>
        <w:t>reehold</w:t>
      </w:r>
      <w:proofErr w:type="spellEnd"/>
      <w:r w:rsidR="005D3BC3" w:rsidRPr="00797592">
        <w:rPr>
          <w:rFonts w:eastAsia="Times New Roman" w:cstheme="minorHAnsi"/>
          <w:sz w:val="28"/>
          <w:szCs w:val="28"/>
          <w:lang w:eastAsia="pl-PL"/>
        </w:rPr>
        <w:t>) do wysokości 49 proc.</w:t>
      </w:r>
      <w:r w:rsidR="00CD503C" w:rsidRPr="00797592">
        <w:rPr>
          <w:rFonts w:eastAsia="Times New Roman" w:cstheme="minorHAnsi"/>
          <w:sz w:val="28"/>
          <w:szCs w:val="28"/>
          <w:lang w:eastAsia="pl-PL"/>
        </w:rPr>
        <w:t xml:space="preserve"> całkowitej </w:t>
      </w:r>
      <w:r w:rsidR="005D3BC3" w:rsidRPr="00797592">
        <w:rPr>
          <w:rFonts w:eastAsia="Times New Roman" w:cstheme="minorHAnsi"/>
          <w:sz w:val="28"/>
          <w:szCs w:val="28"/>
          <w:lang w:eastAsia="pl-PL"/>
        </w:rPr>
        <w:t xml:space="preserve">powierzchni użytkowej budynku, </w:t>
      </w:r>
      <w:r w:rsidR="00CD503C" w:rsidRPr="00797592">
        <w:rPr>
          <w:rFonts w:eastAsia="Times New Roman" w:cstheme="minorHAnsi"/>
          <w:sz w:val="28"/>
          <w:szCs w:val="28"/>
          <w:lang w:eastAsia="pl-PL"/>
        </w:rPr>
        <w:t xml:space="preserve">co stanowi jedną z bardziej liberalnych regulacji w regionie. </w:t>
      </w:r>
      <w:r w:rsidR="00797592" w:rsidRPr="00797592">
        <w:rPr>
          <w:sz w:val="28"/>
          <w:szCs w:val="28"/>
        </w:rPr>
        <w:t xml:space="preserve">Oznacza to, że w każdym apartamentowcu 49 proc. powierzchni użytkowej należeć może to obcokrajowców, a reszta jest sprzedawana wyłącznie lokalnym nabywcom. W przypadku willi jest tylko </w:t>
      </w:r>
      <w:proofErr w:type="spellStart"/>
      <w:r w:rsidR="00797592" w:rsidRPr="00797592">
        <w:rPr>
          <w:sz w:val="28"/>
          <w:szCs w:val="28"/>
        </w:rPr>
        <w:t>leasehold</w:t>
      </w:r>
      <w:proofErr w:type="spellEnd"/>
      <w:r w:rsidR="00797592" w:rsidRPr="00797592">
        <w:rPr>
          <w:sz w:val="28"/>
          <w:szCs w:val="28"/>
        </w:rPr>
        <w:t>, czyli najem długoterminowy na okres do 30 lat, z opcją przedłużenia do 90 lat</w:t>
      </w:r>
      <w:r w:rsidR="00797592" w:rsidRPr="0079759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D3BC3" w:rsidRPr="00797592">
        <w:rPr>
          <w:rFonts w:eastAsia="Times New Roman" w:cstheme="minorHAnsi"/>
          <w:sz w:val="28"/>
          <w:szCs w:val="28"/>
          <w:lang w:eastAsia="pl-PL"/>
        </w:rPr>
        <w:t xml:space="preserve">– dodaje </w:t>
      </w:r>
      <w:r w:rsidRPr="00797592">
        <w:rPr>
          <w:rFonts w:eastAsia="Times New Roman" w:cstheme="minorHAnsi"/>
          <w:sz w:val="28"/>
          <w:szCs w:val="28"/>
          <w:lang w:eastAsia="pl-PL"/>
        </w:rPr>
        <w:t xml:space="preserve">Robert </w:t>
      </w:r>
      <w:proofErr w:type="spellStart"/>
      <w:r w:rsidRPr="00797592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="005D3BC3" w:rsidRPr="00797592">
        <w:rPr>
          <w:rFonts w:eastAsia="Times New Roman" w:cstheme="minorHAnsi"/>
          <w:sz w:val="28"/>
          <w:szCs w:val="28"/>
          <w:lang w:eastAsia="pl-PL"/>
        </w:rPr>
        <w:t>.</w:t>
      </w:r>
    </w:p>
    <w:p w14:paraId="69F4C33F" w14:textId="77777777" w:rsidR="00CE0DBB" w:rsidRPr="000F7CCD" w:rsidRDefault="00CE0DBB">
      <w:pPr>
        <w:rPr>
          <w:rFonts w:cstheme="minorHAnsi"/>
          <w:sz w:val="28"/>
          <w:szCs w:val="28"/>
        </w:rPr>
      </w:pPr>
    </w:p>
    <w:sectPr w:rsidR="00CE0DBB" w:rsidRPr="000F7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5260DBB" w16cex:dateUtc="2026-03-26T16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B7324" w16cid:durableId="65260DB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3C"/>
    <w:rsid w:val="000A4CD0"/>
    <w:rsid w:val="000F7CCD"/>
    <w:rsid w:val="00586700"/>
    <w:rsid w:val="005D3BC3"/>
    <w:rsid w:val="006B0244"/>
    <w:rsid w:val="0079312F"/>
    <w:rsid w:val="00797592"/>
    <w:rsid w:val="00BE1BF9"/>
    <w:rsid w:val="00CD503C"/>
    <w:rsid w:val="00CE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09B0"/>
  <w15:chartTrackingRefBased/>
  <w15:docId w15:val="{175BC961-55C8-4706-A4D3-C9EAD6AD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ny"/>
    <w:rsid w:val="00BE1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BF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0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02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02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02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02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0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4</cp:revision>
  <dcterms:created xsi:type="dcterms:W3CDTF">2026-03-26T18:12:00Z</dcterms:created>
  <dcterms:modified xsi:type="dcterms:W3CDTF">2026-03-27T10:35:00Z</dcterms:modified>
</cp:coreProperties>
</file>