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F68A" w14:textId="332612B6" w:rsidR="00044618" w:rsidRPr="00AB5765" w:rsidRDefault="00044618" w:rsidP="00AB5765">
      <w:pPr>
        <w:spacing w:line="276" w:lineRule="auto"/>
        <w:jc w:val="right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Warszawa | </w:t>
      </w:r>
      <w:r w:rsidR="000F1CFB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20</w:t>
      </w: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</w:t>
      </w:r>
      <w:r w:rsidR="00DE3698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lutego</w:t>
      </w: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2026 r. </w:t>
      </w:r>
    </w:p>
    <w:p w14:paraId="7AB8D94E" w14:textId="696ABBEF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Informacja prasowa</w:t>
      </w:r>
    </w:p>
    <w:p w14:paraId="207588FD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p w14:paraId="58150AEE" w14:textId="77777777" w:rsidR="00044618" w:rsidRPr="00AB5765" w:rsidRDefault="00044618" w:rsidP="00AB5765">
      <w:pPr>
        <w:spacing w:line="276" w:lineRule="auto"/>
        <w:jc w:val="center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lang w:eastAsia="pl-PL"/>
        </w:rPr>
      </w:pPr>
      <w:r w:rsidRPr="00AB5765">
        <w:rPr>
          <w:rFonts w:ascii="Calibri" w:eastAsia="Times New Roman" w:hAnsi="Calibri" w:cs="Calibri"/>
          <w:b/>
          <w:bCs/>
          <w:color w:val="000000" w:themeColor="text1"/>
          <w:kern w:val="36"/>
          <w:lang w:eastAsia="pl-PL"/>
        </w:rPr>
        <w:t>Ranking cen ładowania</w:t>
      </w:r>
    </w:p>
    <w:p w14:paraId="00C7EB72" w14:textId="64E0DE65" w:rsidR="00AB5765" w:rsidRDefault="001943C0" w:rsidP="00AB5765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1943C0">
        <w:rPr>
          <w:rStyle w:val="Pogrubienie"/>
          <w:rFonts w:ascii="Calibri" w:eastAsiaTheme="majorEastAsia" w:hAnsi="Calibri" w:cs="Calibri"/>
          <w:color w:val="000000" w:themeColor="text1"/>
          <w:sz w:val="28"/>
          <w:szCs w:val="28"/>
          <w:lang w:eastAsia="en-US"/>
        </w:rPr>
        <w:t>Nowe cenniki operatorów ładowania.</w:t>
      </w:r>
      <w:r>
        <w:rPr>
          <w:rStyle w:val="Pogrubienie"/>
          <w:rFonts w:ascii="Calibri" w:eastAsiaTheme="majorEastAsia" w:hAnsi="Calibri" w:cs="Calibri"/>
          <w:color w:val="000000" w:themeColor="text1"/>
          <w:sz w:val="28"/>
          <w:szCs w:val="28"/>
          <w:lang w:eastAsia="en-US"/>
        </w:rPr>
        <w:t xml:space="preserve"> </w:t>
      </w:r>
      <w:r w:rsidRPr="001943C0"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  <w:lang w:eastAsia="en-US"/>
        </w:rPr>
        <w:t>IONITY obniża ceny, inni idą w górę</w:t>
      </w:r>
      <w:r>
        <w:rPr>
          <w:rFonts w:ascii="Calibri" w:eastAsiaTheme="majorEastAsia" w:hAnsi="Calibri" w:cs="Calibri"/>
          <w:b/>
          <w:bCs/>
          <w:color w:val="000000" w:themeColor="text1"/>
          <w:sz w:val="28"/>
          <w:szCs w:val="28"/>
          <w:lang w:eastAsia="en-US"/>
        </w:rPr>
        <w:t>.</w:t>
      </w:r>
    </w:p>
    <w:p w14:paraId="59E28E81" w14:textId="77777777" w:rsidR="000F1CFB" w:rsidRDefault="000F1CFB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EDA3A29" w14:textId="56A8A2E9" w:rsidR="005A58BE" w:rsidRPr="0083161B" w:rsidRDefault="005A58BE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3161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Najnowsze zestawienie przygotowane przez EV Klub Polska oraz elektromobilni.pl </w:t>
      </w:r>
      <w:r w:rsidR="00F3462C">
        <w:rPr>
          <w:rFonts w:ascii="Calibri" w:hAnsi="Calibri" w:cs="Calibri"/>
          <w:b/>
          <w:bCs/>
          <w:color w:val="000000" w:themeColor="text1"/>
          <w:sz w:val="22"/>
          <w:szCs w:val="22"/>
        </w:rPr>
        <w:t>jasno wskazuje</w:t>
      </w:r>
      <w:r w:rsidRPr="0083161B">
        <w:rPr>
          <w:rFonts w:ascii="Calibri" w:hAnsi="Calibri" w:cs="Calibri"/>
          <w:b/>
          <w:bCs/>
          <w:color w:val="000000" w:themeColor="text1"/>
          <w:sz w:val="22"/>
          <w:szCs w:val="22"/>
        </w:rPr>
        <w:t>, że</w:t>
      </w:r>
      <w:r w:rsidR="00F3462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operatorzy ponownie zaczynają zmieniać cenniki na swoich stacjach ładowania.</w:t>
      </w:r>
      <w:r w:rsidRPr="0083161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 ile niektórzy stabilizują ofertę, to inni przeprowadzają rewolucje.</w:t>
      </w:r>
      <w:r w:rsidR="004D78BC" w:rsidRPr="0083161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83161B">
        <w:rPr>
          <w:rFonts w:ascii="Calibri" w:hAnsi="Calibri" w:cs="Calibri"/>
          <w:b/>
          <w:bCs/>
          <w:color w:val="000000" w:themeColor="text1"/>
          <w:sz w:val="22"/>
          <w:szCs w:val="22"/>
        </w:rPr>
        <w:t>Moya Energia i Enefit podnoszą ceny, podczas gdy IONITY decyduje się na obniżki</w:t>
      </w:r>
      <w:r w:rsidR="006C7C1A" w:rsidRPr="0083161B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3C99E51B" w14:textId="77777777" w:rsidR="00AB5765" w:rsidRDefault="00AB5765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EABFD83" w14:textId="044B89A7" w:rsidR="000F1CFB" w:rsidRDefault="000F1CFB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Kolejny miesiąc to kolejne zmiany w cennikach operatorów stacji ładowania</w:t>
      </w:r>
      <w:r w:rsidR="00C062C7">
        <w:rPr>
          <w:rFonts w:ascii="Calibri" w:hAnsi="Calibri" w:cs="Calibri"/>
          <w:color w:val="000000" w:themeColor="text1"/>
          <w:sz w:val="22"/>
          <w:szCs w:val="22"/>
        </w:rPr>
        <w:t xml:space="preserve">. Analiza </w:t>
      </w:r>
      <w:r w:rsidR="002F6345">
        <w:rPr>
          <w:rFonts w:ascii="Calibri" w:hAnsi="Calibri" w:cs="Calibri"/>
          <w:color w:val="000000" w:themeColor="text1"/>
          <w:sz w:val="22"/>
          <w:szCs w:val="22"/>
        </w:rPr>
        <w:t xml:space="preserve">przeprowadzona przez EV Klub Polska i elektromobilni.pl </w:t>
      </w:r>
      <w:r w:rsidR="00C062C7">
        <w:rPr>
          <w:rFonts w:ascii="Calibri" w:hAnsi="Calibri" w:cs="Calibri"/>
          <w:color w:val="000000" w:themeColor="text1"/>
          <w:sz w:val="22"/>
          <w:szCs w:val="22"/>
        </w:rPr>
        <w:t>pokazuje, że rynek wchodzi w etap późnej polaryzacji. Część firm decyduje się na podwyżki, argumentując je rosnącymi kosztami inwestycji i ene</w:t>
      </w:r>
      <w:r w:rsidR="00581CD7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C062C7">
        <w:rPr>
          <w:rFonts w:ascii="Calibri" w:hAnsi="Calibri" w:cs="Calibri"/>
          <w:color w:val="000000" w:themeColor="text1"/>
          <w:sz w:val="22"/>
          <w:szCs w:val="22"/>
        </w:rPr>
        <w:t>gii, podczas gdy inni próbują przyciągnąć kierowców bardziej konkurencyjnymi stawkami. W efekcie różnice w cenach pomiędzy poszczególnymi sieciami ponownie się pogłębiają, co bezpośrednio przekłada się na koszty codziennego użytkowania samochodów elektrycznych.</w:t>
      </w:r>
    </w:p>
    <w:p w14:paraId="4D2136FB" w14:textId="77777777" w:rsidR="000F1CFB" w:rsidRPr="00AB5765" w:rsidRDefault="000F1CFB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4F6215F" w14:textId="18635C7B" w:rsidR="005A58BE" w:rsidRDefault="0083161B" w:rsidP="00AB5765">
      <w:pPr>
        <w:pStyle w:val="Nagwek3"/>
        <w:spacing w:before="0" w:after="0" w:line="276" w:lineRule="auto"/>
        <w:jc w:val="both"/>
        <w:rPr>
          <w:rStyle w:val="Pogrubienie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Kolejni operatorzy podwyższają ceny ładowania</w:t>
      </w:r>
    </w:p>
    <w:p w14:paraId="2F2D8777" w14:textId="77777777" w:rsidR="00706263" w:rsidRPr="00706263" w:rsidRDefault="00706263" w:rsidP="00706263"/>
    <w:p w14:paraId="4EB65036" w14:textId="0E470EE2" w:rsidR="005A58BE" w:rsidRPr="00AB5765" w:rsidRDefault="005A58BE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  <w:t>Moya Energia</w:t>
      </w:r>
      <w:r w:rsidR="00F3462C"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00F3462C" w:rsidRPr="00D87628">
        <w:rPr>
          <w:rStyle w:val="Pogrubienie"/>
          <w:rFonts w:ascii="Calibri" w:eastAsiaTheme="majorEastAsia" w:hAnsi="Calibri" w:cs="Calibri"/>
          <w:b w:val="0"/>
          <w:bCs w:val="0"/>
          <w:color w:val="000000" w:themeColor="text1"/>
          <w:sz w:val="22"/>
          <w:szCs w:val="22"/>
        </w:rPr>
        <w:t xml:space="preserve">bardzo dynamicznie </w:t>
      </w:r>
      <w:r w:rsidR="00D87628" w:rsidRPr="00D87628">
        <w:rPr>
          <w:rStyle w:val="Pogrubienie"/>
          <w:rFonts w:ascii="Calibri" w:eastAsiaTheme="majorEastAsia" w:hAnsi="Calibri" w:cs="Calibri"/>
          <w:b w:val="0"/>
          <w:bCs w:val="0"/>
          <w:color w:val="000000" w:themeColor="text1"/>
          <w:sz w:val="22"/>
          <w:szCs w:val="22"/>
        </w:rPr>
        <w:t>rozwija sieć infrastruktury ładowania</w:t>
      </w:r>
      <w:r w:rsidR="00D87628">
        <w:rPr>
          <w:rFonts w:ascii="Calibri" w:hAnsi="Calibri" w:cs="Calibri"/>
          <w:color w:val="000000" w:themeColor="text1"/>
          <w:sz w:val="22"/>
          <w:szCs w:val="22"/>
        </w:rPr>
        <w:t xml:space="preserve"> w ostatnich miesiącach. Okazjonalnie pojawiają się promocje na ładowanie, jednak w lutym operator postawił uaktualnić swój cennik. K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orzystanie z</w:t>
      </w:r>
      <w:r w:rsidR="00D87628">
        <w:rPr>
          <w:rFonts w:ascii="Calibri" w:hAnsi="Calibri" w:cs="Calibri"/>
          <w:color w:val="000000" w:themeColor="text1"/>
          <w:sz w:val="22"/>
          <w:szCs w:val="22"/>
        </w:rPr>
        <w:t xml:space="preserve"> wolnego ładowania (złącze AC) 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w godzinach nocnych (22:00-8:00), które dotychczas kosztowało atrakcyjne 0,99 zł/kWh, po podwyżce wynosi już 1,29 zł/kWh na stacjach </w:t>
      </w:r>
      <w:r w:rsidR="00D87628">
        <w:rPr>
          <w:rFonts w:ascii="Calibri" w:hAnsi="Calibri" w:cs="Calibri"/>
          <w:color w:val="000000" w:themeColor="text1"/>
          <w:sz w:val="22"/>
          <w:szCs w:val="22"/>
        </w:rPr>
        <w:t xml:space="preserve">o mocy 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60 kW</w:t>
      </w:r>
      <w:r w:rsidR="00D87628">
        <w:rPr>
          <w:rFonts w:ascii="Calibri" w:hAnsi="Calibri" w:cs="Calibri"/>
          <w:color w:val="000000" w:themeColor="text1"/>
          <w:sz w:val="22"/>
          <w:szCs w:val="22"/>
        </w:rPr>
        <w:t xml:space="preserve"> i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1,89 zł/kWh na stacjach 120 </w:t>
      </w:r>
      <w:proofErr w:type="spellStart"/>
      <w:r w:rsidRPr="00AB5765">
        <w:rPr>
          <w:rFonts w:ascii="Calibri" w:hAnsi="Calibri" w:cs="Calibri"/>
          <w:color w:val="000000" w:themeColor="text1"/>
          <w:sz w:val="22"/>
          <w:szCs w:val="22"/>
        </w:rPr>
        <w:t>kW.</w:t>
      </w:r>
      <w:proofErr w:type="spellEnd"/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T</w:t>
      </w:r>
      <w:r w:rsidR="00D87628">
        <w:rPr>
          <w:rFonts w:ascii="Calibri" w:hAnsi="Calibri" w:cs="Calibri"/>
          <w:color w:val="000000" w:themeColor="text1"/>
          <w:sz w:val="22"/>
          <w:szCs w:val="22"/>
        </w:rPr>
        <w:t>en duży wzrost cen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najbardziej uderza w kierowców ładujących się nocą. Ładowanie DC do 150 kW podrożało o 10 gr/kWh (1,89-2,49 zł/kWh w zależności od mocy </w:t>
      </w:r>
      <w:r w:rsidR="00D87628">
        <w:rPr>
          <w:rFonts w:ascii="Calibri" w:hAnsi="Calibri" w:cs="Calibri"/>
          <w:color w:val="000000" w:themeColor="text1"/>
          <w:sz w:val="22"/>
          <w:szCs w:val="22"/>
        </w:rPr>
        <w:t xml:space="preserve">stacji 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i lokalizacji), a na stacjach HPC ceny wzrosły do przedziału 2,49-2,79 zł/kWh</w:t>
      </w:r>
      <w:r w:rsidR="00D87628">
        <w:rPr>
          <w:rFonts w:ascii="Calibri" w:hAnsi="Calibri" w:cs="Calibri"/>
          <w:color w:val="000000" w:themeColor="text1"/>
          <w:sz w:val="22"/>
          <w:szCs w:val="22"/>
        </w:rPr>
        <w:t xml:space="preserve"> – również o 10 gr na kilowatogodzinie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98CD286" w14:textId="77777777" w:rsidR="00AB5765" w:rsidRDefault="00AB5765" w:rsidP="00AB5765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</w:pPr>
    </w:p>
    <w:p w14:paraId="432FFC49" w14:textId="63039CEF" w:rsidR="005A58BE" w:rsidRDefault="00D87628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87628">
        <w:rPr>
          <w:rStyle w:val="Pogrubienie"/>
          <w:rFonts w:ascii="Calibri" w:eastAsiaTheme="majorEastAsia" w:hAnsi="Calibri" w:cs="Calibri"/>
          <w:b w:val="0"/>
          <w:bCs w:val="0"/>
          <w:color w:val="000000" w:themeColor="text1"/>
          <w:sz w:val="22"/>
          <w:szCs w:val="22"/>
        </w:rPr>
        <w:t>Z kolei</w:t>
      </w:r>
      <w:r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005A58BE" w:rsidRPr="00AB5765"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  <w:t>Enefit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posta</w:t>
      </w:r>
      <w:r w:rsidR="00706263">
        <w:rPr>
          <w:rFonts w:ascii="Calibri" w:hAnsi="Calibri" w:cs="Calibri"/>
          <w:color w:val="000000" w:themeColor="text1"/>
          <w:sz w:val="22"/>
          <w:szCs w:val="22"/>
        </w:rPr>
        <w:t>no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wił </w:t>
      </w:r>
      <w:r>
        <w:rPr>
          <w:rFonts w:ascii="Calibri" w:hAnsi="Calibri" w:cs="Calibri"/>
          <w:color w:val="000000" w:themeColor="text1"/>
          <w:sz w:val="22"/>
          <w:szCs w:val="22"/>
        </w:rPr>
        <w:t>od lutego zunifikować ceny względem mocy stacji ładowania</w:t>
      </w:r>
      <w:r w:rsidR="000F1CFB">
        <w:rPr>
          <w:rFonts w:ascii="Calibri" w:hAnsi="Calibri" w:cs="Calibri"/>
          <w:color w:val="000000" w:themeColor="text1"/>
          <w:sz w:val="22"/>
          <w:szCs w:val="22"/>
        </w:rPr>
        <w:t xml:space="preserve">, a przy okazji </w:t>
      </w:r>
      <w:r>
        <w:rPr>
          <w:rFonts w:ascii="Calibri" w:hAnsi="Calibri" w:cs="Calibri"/>
          <w:color w:val="000000" w:themeColor="text1"/>
          <w:sz w:val="22"/>
          <w:szCs w:val="22"/>
        </w:rPr>
        <w:t>podn</w:t>
      </w:r>
      <w:r w:rsidR="000F1CFB">
        <w:rPr>
          <w:rFonts w:ascii="Calibri" w:hAnsi="Calibri" w:cs="Calibri"/>
          <w:color w:val="000000" w:themeColor="text1"/>
          <w:sz w:val="22"/>
          <w:szCs w:val="22"/>
        </w:rPr>
        <w:t>iósł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stawki za ładowanie</w:t>
      </w:r>
      <w:r w:rsidR="00290F6B" w:rsidRPr="00AB5765">
        <w:rPr>
          <w:rFonts w:ascii="Calibri" w:hAnsi="Calibri" w:cs="Calibri"/>
          <w:color w:val="000000" w:themeColor="text1"/>
          <w:sz w:val="22"/>
          <w:szCs w:val="22"/>
        </w:rPr>
        <w:t>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>C</w:t>
      </w:r>
      <w:r w:rsidR="00290F6B" w:rsidRPr="00AB5765">
        <w:rPr>
          <w:rFonts w:ascii="Calibri" w:hAnsi="Calibri" w:cs="Calibri"/>
          <w:color w:val="000000" w:themeColor="text1"/>
          <w:sz w:val="22"/>
          <w:szCs w:val="22"/>
        </w:rPr>
        <w:t>ena za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wolne ładowanie 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>AC wzrosł</w:t>
      </w:r>
      <w:r w:rsidR="00290F6B" w:rsidRPr="00AB5765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z 1,8</w:t>
      </w:r>
      <w:r w:rsidR="000F1CFB">
        <w:rPr>
          <w:rFonts w:ascii="Calibri" w:hAnsi="Calibri" w:cs="Calibri"/>
          <w:color w:val="000000" w:themeColor="text1"/>
          <w:sz w:val="22"/>
          <w:szCs w:val="22"/>
        </w:rPr>
        <w:t>0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0F6B" w:rsidRPr="00AB5765">
        <w:rPr>
          <w:rFonts w:ascii="Calibri" w:hAnsi="Calibri" w:cs="Calibri"/>
          <w:color w:val="000000" w:themeColor="text1"/>
          <w:sz w:val="22"/>
          <w:szCs w:val="22"/>
        </w:rPr>
        <w:t>do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1,99 zł/kWh</w:t>
      </w:r>
      <w:r w:rsidR="00290F6B" w:rsidRPr="00AB5765">
        <w:rPr>
          <w:rFonts w:ascii="Calibri" w:hAnsi="Calibri" w:cs="Calibri"/>
          <w:color w:val="000000" w:themeColor="text1"/>
          <w:sz w:val="22"/>
          <w:szCs w:val="22"/>
        </w:rPr>
        <w:t>. W przypadku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ładowani</w:t>
      </w:r>
      <w:r w:rsidR="00290F6B" w:rsidRPr="00AB5765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DC do 100 kW </w:t>
      </w:r>
      <w:r w:rsidR="00290F6B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nastąpiła zmiana 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>z 2</w:t>
      </w:r>
      <w:r w:rsidR="000F1CFB">
        <w:rPr>
          <w:rFonts w:ascii="Calibri" w:hAnsi="Calibri" w:cs="Calibri"/>
          <w:color w:val="000000" w:themeColor="text1"/>
          <w:sz w:val="22"/>
          <w:szCs w:val="22"/>
        </w:rPr>
        <w:t>,00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zł na 2,25 zł/kWh, a powyżej 100 kW do 2,4</w:t>
      </w:r>
      <w:r w:rsidR="000F1CFB">
        <w:rPr>
          <w:rFonts w:ascii="Calibri" w:hAnsi="Calibri" w:cs="Calibri"/>
          <w:color w:val="000000" w:themeColor="text1"/>
          <w:sz w:val="22"/>
          <w:szCs w:val="22"/>
        </w:rPr>
        <w:t>0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zł/kWh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 (poprzednio 2</w:t>
      </w:r>
      <w:r w:rsidR="000F1CFB">
        <w:rPr>
          <w:rFonts w:ascii="Calibri" w:hAnsi="Calibri" w:cs="Calibri"/>
          <w:color w:val="000000" w:themeColor="text1"/>
          <w:sz w:val="22"/>
          <w:szCs w:val="22"/>
        </w:rPr>
        <w:t>,00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 zł/kWh)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. Jako 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>formę rekompensaty</w:t>
      </w:r>
      <w:r w:rsidR="005A58BE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operator oferuje 20% rabat przez pierwszy miesiąc od uruchomienia nowych lokalizacji.</w:t>
      </w:r>
    </w:p>
    <w:p w14:paraId="1C27A6F1" w14:textId="77777777" w:rsidR="00AB5765" w:rsidRPr="00AB5765" w:rsidRDefault="00AB5765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31E0CE4" w14:textId="7EFAAFB7" w:rsidR="005A58BE" w:rsidRDefault="005A58BE" w:rsidP="00AB5765">
      <w:pPr>
        <w:pStyle w:val="Nagwek3"/>
        <w:spacing w:before="0" w:after="0" w:line="276" w:lineRule="auto"/>
        <w:jc w:val="both"/>
        <w:rPr>
          <w:rStyle w:val="Pogrubienie"/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IONITY pod prąd </w:t>
      </w:r>
      <w:r w:rsidR="00290F6B" w:rsidRPr="00AB5765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stawiając na </w:t>
      </w:r>
      <w:r w:rsidRPr="00AB5765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obniżki</w:t>
      </w:r>
    </w:p>
    <w:p w14:paraId="1ACC0CEA" w14:textId="77777777" w:rsidR="005B2065" w:rsidRPr="005B2065" w:rsidRDefault="005B2065" w:rsidP="005B2065"/>
    <w:p w14:paraId="00D531C8" w14:textId="0DC21E90" w:rsidR="005A58BE" w:rsidRPr="00AB5765" w:rsidRDefault="005A58BE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Pozytywnym zaskoczeniem jest 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sieć </w:t>
      </w:r>
      <w:r w:rsidRPr="00AB5765">
        <w:rPr>
          <w:rStyle w:val="Pogrubienie"/>
          <w:rFonts w:ascii="Calibri" w:eastAsiaTheme="majorEastAsia" w:hAnsi="Calibri" w:cs="Calibri"/>
          <w:color w:val="000000" w:themeColor="text1"/>
          <w:sz w:val="22"/>
          <w:szCs w:val="22"/>
        </w:rPr>
        <w:t>IONITY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, któr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zdecydowała 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się na obniżki cen. Operator wprowadził nowy cennik w zależności od typu abonamentu:</w:t>
      </w:r>
    </w:p>
    <w:p w14:paraId="0DE37204" w14:textId="18DE41E0" w:rsidR="005A58BE" w:rsidRPr="00AB5765" w:rsidRDefault="005A58BE" w:rsidP="00AB5765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IONITY Direct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(bez abonamentu, bez 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>aplikacji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): 3,26 zł/kWh (było 3,5 zł/kWh)</w:t>
      </w:r>
    </w:p>
    <w:p w14:paraId="6999CB4F" w14:textId="30C4D97E" w:rsidR="005A58BE" w:rsidRPr="00AB5765" w:rsidRDefault="005A58BE" w:rsidP="00AB5765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IONITY Go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>autoryzacja przez aplikację IONITY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, bez 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>abonamentu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): 3,1 zł/kWh (było 3,33 zł/kWh)</w:t>
      </w:r>
    </w:p>
    <w:p w14:paraId="4C198275" w14:textId="77777777" w:rsidR="005A58BE" w:rsidRPr="00AB5765" w:rsidRDefault="005A58BE" w:rsidP="00AB5765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Style w:val="Pogrubienie"/>
          <w:rFonts w:ascii="Calibri" w:hAnsi="Calibri" w:cs="Calibri"/>
          <w:color w:val="000000" w:themeColor="text1"/>
          <w:sz w:val="22"/>
          <w:szCs w:val="22"/>
        </w:rPr>
        <w:lastRenderedPageBreak/>
        <w:t>IONITY Motion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(abonament 28,5 zł/miesiąc): 2,33 zł/kWh (było 2,5 zł/kWh)</w:t>
      </w:r>
    </w:p>
    <w:p w14:paraId="09AEA231" w14:textId="77777777" w:rsidR="005A58BE" w:rsidRPr="00AB5765" w:rsidRDefault="005A58BE" w:rsidP="00AB5765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IONITY Power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(abonament 51,5 zł/miesiąc): 1,86 zł/kWh (było 2,05 zł/kWh)</w:t>
      </w:r>
    </w:p>
    <w:p w14:paraId="75010C2A" w14:textId="77777777" w:rsidR="00AB5765" w:rsidRDefault="00AB5765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B90E38F" w14:textId="7889D862" w:rsidR="005A58BE" w:rsidRPr="00AB5765" w:rsidRDefault="005A58BE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Fonts w:ascii="Calibri" w:hAnsi="Calibri" w:cs="Calibri"/>
          <w:color w:val="000000" w:themeColor="text1"/>
          <w:sz w:val="22"/>
          <w:szCs w:val="22"/>
        </w:rPr>
        <w:t>To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 bardzo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dobra wiadomość dla użytkowników </w:t>
      </w:r>
      <w:r w:rsidR="00290F6B" w:rsidRPr="00AB5765">
        <w:rPr>
          <w:rFonts w:ascii="Calibri" w:hAnsi="Calibri" w:cs="Calibri"/>
          <w:color w:val="000000" w:themeColor="text1"/>
          <w:sz w:val="22"/>
          <w:szCs w:val="22"/>
        </w:rPr>
        <w:t>wybierających się w długie trasy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, gdzie IONITY ma dominującą pozycję</w:t>
      </w:r>
      <w:r w:rsidR="00290F6B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, zwłaszcza </w:t>
      </w:r>
      <w:r w:rsidRPr="00AB5765">
        <w:rPr>
          <w:rFonts w:ascii="Calibri" w:hAnsi="Calibri" w:cs="Calibri"/>
          <w:color w:val="000000" w:themeColor="text1"/>
          <w:sz w:val="22"/>
          <w:szCs w:val="22"/>
        </w:rPr>
        <w:t>przy autostradach.</w:t>
      </w:r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 Rynek ultraszybkich </w:t>
      </w:r>
      <w:proofErr w:type="spellStart"/>
      <w:r w:rsidR="0078435B">
        <w:rPr>
          <w:rFonts w:ascii="Calibri" w:hAnsi="Calibri" w:cs="Calibri"/>
          <w:color w:val="000000" w:themeColor="text1"/>
          <w:sz w:val="22"/>
          <w:szCs w:val="22"/>
        </w:rPr>
        <w:t>hubów</w:t>
      </w:r>
      <w:proofErr w:type="spellEnd"/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 ładowania zaczyna wchodzić w kolejną fazę. Po otwarciu kilkudziesięciu </w:t>
      </w:r>
      <w:proofErr w:type="spellStart"/>
      <w:r w:rsidR="0078435B">
        <w:rPr>
          <w:rFonts w:ascii="Calibri" w:hAnsi="Calibri" w:cs="Calibri"/>
          <w:color w:val="000000" w:themeColor="text1"/>
          <w:sz w:val="22"/>
          <w:szCs w:val="22"/>
        </w:rPr>
        <w:t>hubów</w:t>
      </w:r>
      <w:proofErr w:type="spellEnd"/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 ładowania w ubiegłym roku (głównie przez </w:t>
      </w:r>
      <w:proofErr w:type="spellStart"/>
      <w:r w:rsidR="0078435B">
        <w:rPr>
          <w:rFonts w:ascii="Calibri" w:hAnsi="Calibri" w:cs="Calibri"/>
          <w:color w:val="000000" w:themeColor="text1"/>
          <w:sz w:val="22"/>
          <w:szCs w:val="22"/>
        </w:rPr>
        <w:t>GreenWay</w:t>
      </w:r>
      <w:proofErr w:type="spellEnd"/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 Polska, Tesla </w:t>
      </w:r>
      <w:proofErr w:type="spellStart"/>
      <w:r w:rsidR="0078435B">
        <w:rPr>
          <w:rFonts w:ascii="Calibri" w:hAnsi="Calibri" w:cs="Calibri"/>
          <w:color w:val="000000" w:themeColor="text1"/>
          <w:sz w:val="22"/>
          <w:szCs w:val="22"/>
        </w:rPr>
        <w:t>Supercharger</w:t>
      </w:r>
      <w:proofErr w:type="spellEnd"/>
      <w:r w:rsidR="0078435B">
        <w:rPr>
          <w:rFonts w:ascii="Calibri" w:hAnsi="Calibri" w:cs="Calibri"/>
          <w:color w:val="000000" w:themeColor="text1"/>
          <w:sz w:val="22"/>
          <w:szCs w:val="22"/>
        </w:rPr>
        <w:t xml:space="preserve">, ORLEN </w:t>
      </w:r>
      <w:proofErr w:type="spellStart"/>
      <w:r w:rsidR="0078435B">
        <w:rPr>
          <w:rFonts w:ascii="Calibri" w:hAnsi="Calibri" w:cs="Calibri"/>
          <w:color w:val="000000" w:themeColor="text1"/>
          <w:sz w:val="22"/>
          <w:szCs w:val="22"/>
        </w:rPr>
        <w:t>Charge</w:t>
      </w:r>
      <w:proofErr w:type="spellEnd"/>
      <w:r w:rsidR="0078435B">
        <w:rPr>
          <w:rFonts w:ascii="Calibri" w:hAnsi="Calibri" w:cs="Calibri"/>
          <w:color w:val="000000" w:themeColor="text1"/>
          <w:sz w:val="22"/>
          <w:szCs w:val="22"/>
        </w:rPr>
        <w:t>), teraz operatorzy zaczynają konkurować ceną. Tesla cały czas posiada najniższe stawki ładowania na swoich hubach</w:t>
      </w:r>
      <w:r w:rsidR="00011945">
        <w:rPr>
          <w:rFonts w:ascii="Calibri" w:hAnsi="Calibri" w:cs="Calibri"/>
          <w:color w:val="000000" w:themeColor="text1"/>
          <w:sz w:val="22"/>
          <w:szCs w:val="22"/>
        </w:rPr>
        <w:t xml:space="preserve">, ale teraz oferta IONITY robi się coraz ciekawsza. Kolejne miesiące mogą przynieść reakcję następnych największych graczy – GreenWay Polska i ORLEN </w:t>
      </w:r>
      <w:proofErr w:type="spellStart"/>
      <w:r w:rsidR="00011945">
        <w:rPr>
          <w:rFonts w:ascii="Calibri" w:hAnsi="Calibri" w:cs="Calibri"/>
          <w:color w:val="000000" w:themeColor="text1"/>
          <w:sz w:val="22"/>
          <w:szCs w:val="22"/>
        </w:rPr>
        <w:t>Charge</w:t>
      </w:r>
      <w:proofErr w:type="spellEnd"/>
      <w:r w:rsidR="0001194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72A1235" w14:textId="77777777" w:rsidR="00AB5765" w:rsidRDefault="00AB5765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DA1485E" w14:textId="5A0FC6B5" w:rsidR="00290F6B" w:rsidRPr="00AB5765" w:rsidRDefault="00290F6B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>"</w:t>
      </w:r>
      <w:r w:rsidR="00975B2A" w:rsidRPr="00975B2A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To, co obserwujemy w lutym, to nic innego jak wchodzenie polskiego rynku infrastruktury ładowania w kolejną fazę rozwoju i konkurencji. </w:t>
      </w:r>
      <w:r w:rsidR="00975B2A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>R</w:t>
      </w:r>
      <w:r w:rsidR="00975B2A" w:rsidRPr="00975B2A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ynek przechodzi od prostego wyścigu na liczbę stacji do bardziej zaawansowanego zarządzania popytem. </w:t>
      </w:r>
      <w:r w:rsidR="00975B2A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>Poszczególni</w:t>
      </w:r>
      <w:r w:rsidR="00975B2A" w:rsidRPr="00975B2A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 operatorzy są na różnych etapach rozwoju biznesu </w:t>
      </w:r>
      <w:r w:rsidR="000F1CFB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>–</w:t>
      </w:r>
      <w:r w:rsidR="00975B2A" w:rsidRPr="00975B2A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 z jednej strony obserwujemy więc podwyżki stawek za ładowanie, z drugiej strony konkurencja wywiera presję cenową, skutkując obniżkami, jak w przypadku IONITY</w:t>
      </w:r>
      <w:r w:rsidR="00011945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>.</w:t>
      </w:r>
      <w:r w:rsidR="00975B2A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00975B2A" w:rsidRPr="00975B2A"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  <w:t xml:space="preserve">Dla użytkowników oznacza to rosnącą konieczność planowania tras z uwzględnieniem aktualnych cenników, ale jednocześnie otwiera możliwość realnych oszczędności </w:t>
      </w:r>
      <w:r w:rsidR="000F1CFB"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  <w:t>–</w:t>
      </w:r>
      <w:r w:rsidR="00975B2A" w:rsidRPr="00975B2A"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  <w:t xml:space="preserve"> elastyczne podejście do czasu i miejsca ładowania może przełożyć się </w:t>
      </w:r>
      <w:r w:rsidR="00975B2A"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  <w:t xml:space="preserve">nawet </w:t>
      </w:r>
      <w:r w:rsidR="00975B2A" w:rsidRPr="00975B2A"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  <w:t>na różnicę rzędu 40–50% na jednym ładowaniu.</w:t>
      </w:r>
      <w:r w:rsidRPr="00AB5765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" </w:t>
      </w:r>
      <w:r w:rsidR="000F1CFB">
        <w:rPr>
          <w:rStyle w:val="Uwydatnienie"/>
          <w:rFonts w:ascii="Calibri" w:eastAsiaTheme="majorEastAsia" w:hAnsi="Calibri" w:cs="Calibri"/>
          <w:i w:val="0"/>
          <w:iCs w:val="0"/>
          <w:color w:val="000000" w:themeColor="text1"/>
          <w:sz w:val="22"/>
          <w:szCs w:val="22"/>
        </w:rPr>
        <w:t>–</w:t>
      </w:r>
      <w:r w:rsidRPr="00AB5765">
        <w:rPr>
          <w:rStyle w:val="Uwydatnienie"/>
          <w:rFonts w:ascii="Calibri" w:eastAsiaTheme="majorEastAsia" w:hAnsi="Calibri" w:cs="Calibri"/>
          <w:i w:val="0"/>
          <w:iCs w:val="0"/>
          <w:color w:val="000000" w:themeColor="text1"/>
          <w:sz w:val="22"/>
          <w:szCs w:val="22"/>
        </w:rPr>
        <w:t xml:space="preserve"> komentuje </w:t>
      </w:r>
      <w:r w:rsidRPr="00AB5765">
        <w:rPr>
          <w:rStyle w:val="Uwydatnienie"/>
          <w:rFonts w:ascii="Calibri" w:eastAsiaTheme="majorEastAsia" w:hAnsi="Calibri" w:cs="Calibri"/>
          <w:b/>
          <w:bCs/>
          <w:i w:val="0"/>
          <w:iCs w:val="0"/>
          <w:color w:val="000000" w:themeColor="text1"/>
          <w:sz w:val="22"/>
          <w:szCs w:val="22"/>
        </w:rPr>
        <w:t>Łukasz Lewandowski</w:t>
      </w:r>
      <w:r w:rsidRPr="00AB5765">
        <w:rPr>
          <w:rStyle w:val="Uwydatnienie"/>
          <w:rFonts w:ascii="Calibri" w:eastAsiaTheme="majorEastAsia" w:hAnsi="Calibri" w:cs="Calibri"/>
          <w:i w:val="0"/>
          <w:iCs w:val="0"/>
          <w:color w:val="000000" w:themeColor="text1"/>
          <w:sz w:val="22"/>
          <w:szCs w:val="22"/>
        </w:rPr>
        <w:t xml:space="preserve">, </w:t>
      </w:r>
      <w:r w:rsidR="00975B2A">
        <w:rPr>
          <w:rStyle w:val="Uwydatnienie"/>
          <w:rFonts w:ascii="Calibri" w:eastAsiaTheme="majorEastAsia" w:hAnsi="Calibri" w:cs="Calibri"/>
          <w:i w:val="0"/>
          <w:iCs w:val="0"/>
          <w:color w:val="000000" w:themeColor="text1"/>
          <w:sz w:val="22"/>
          <w:szCs w:val="22"/>
        </w:rPr>
        <w:t>Prezes</w:t>
      </w:r>
      <w:r w:rsidRPr="00AB5765">
        <w:rPr>
          <w:rStyle w:val="Uwydatnienie"/>
          <w:rFonts w:ascii="Calibri" w:eastAsiaTheme="majorEastAsia" w:hAnsi="Calibri" w:cs="Calibri"/>
          <w:i w:val="0"/>
          <w:iCs w:val="0"/>
          <w:color w:val="000000" w:themeColor="text1"/>
          <w:sz w:val="22"/>
          <w:szCs w:val="22"/>
        </w:rPr>
        <w:t xml:space="preserve"> EV Klub Polska.</w:t>
      </w:r>
      <w:r w:rsidRPr="00AB5765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> </w:t>
      </w:r>
    </w:p>
    <w:p w14:paraId="4F4477A5" w14:textId="77777777" w:rsidR="00AB5765" w:rsidRPr="00AB5765" w:rsidRDefault="00AB5765" w:rsidP="00AB5765">
      <w:pPr>
        <w:pStyle w:val="Nagwek3"/>
        <w:spacing w:before="0" w:after="0" w:line="276" w:lineRule="auto"/>
        <w:jc w:val="both"/>
        <w:rPr>
          <w:rStyle w:val="Pogrubienie"/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</w:p>
    <w:p w14:paraId="5D4F970F" w14:textId="2E564FCE" w:rsidR="005A58BE" w:rsidRPr="00AB5765" w:rsidRDefault="005A58BE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B5765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"Paradoksem obecnej sytuacji jest </w:t>
      </w:r>
      <w:r w:rsidR="00290F6B" w:rsidRPr="00AB5765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>fakt</w:t>
      </w:r>
      <w:r w:rsidRPr="00AB5765">
        <w:rPr>
          <w:rStyle w:val="Uwydatnienie"/>
          <w:rFonts w:ascii="Calibri" w:eastAsiaTheme="majorEastAsia" w:hAnsi="Calibri" w:cs="Calibri"/>
          <w:color w:val="000000" w:themeColor="text1"/>
          <w:sz w:val="22"/>
          <w:szCs w:val="22"/>
        </w:rPr>
        <w:t xml:space="preserve">, że rosnąca liczba stacji ładowania wcale nie prowadzi do stabilizacji cen. Wręcz przeciwnie – mamy do czynienia z fragmentacją rynku, gdzie każdy operator gra według własnych reguł. </w:t>
      </w:r>
      <w:r w:rsidR="00AB5765" w:rsidRPr="00B25FDC">
        <w:rPr>
          <w:rFonts w:ascii="Calibri" w:hAnsi="Calibri" w:cs="Calibri"/>
          <w:i/>
          <w:iCs/>
          <w:color w:val="000000" w:themeColor="text1"/>
          <w:sz w:val="22"/>
          <w:szCs w:val="22"/>
        </w:rPr>
        <w:t>Poziom rentowności inwestycji znacząco się przesunął, a operatorzy muszą mierzyć się z rosnącymi kosztami budowy infrastruktury ładowania.</w:t>
      </w:r>
      <w:r w:rsidR="00B25FD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Z drugiej strony jest natomiast presja rozwoju sieci ładowania i jej zagęszczania w miejscach najbardziej tego potrzebujących.</w:t>
      </w:r>
      <w:r w:rsidR="00AB5765" w:rsidRPr="00B25FD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To </w:t>
      </w:r>
      <w:r w:rsidR="00B25FD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na koniec </w:t>
      </w:r>
      <w:r w:rsidR="00AB5765" w:rsidRPr="00B25FDC">
        <w:rPr>
          <w:rFonts w:ascii="Calibri" w:hAnsi="Calibri" w:cs="Calibri"/>
          <w:i/>
          <w:iCs/>
          <w:color w:val="000000" w:themeColor="text1"/>
          <w:sz w:val="22"/>
          <w:szCs w:val="22"/>
        </w:rPr>
        <w:t>przyczynia się do zmiany polityki cenowej dla użytkowników. Z każdym miesiącem zaczyna brakować transparentności w cennikach. Bez tego trudno będzie zbudować zrozumienie i zaufanie do publicznego ładowania, które jest kluczowe zwłaszcza dla osób dużo podróżujących czy nie</w:t>
      </w:r>
      <w:r w:rsidR="00515A30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AB5765" w:rsidRPr="00B25FDC">
        <w:rPr>
          <w:rFonts w:ascii="Calibri" w:hAnsi="Calibri" w:cs="Calibri"/>
          <w:i/>
          <w:iCs/>
          <w:color w:val="000000" w:themeColor="text1"/>
          <w:sz w:val="22"/>
          <w:szCs w:val="22"/>
        </w:rPr>
        <w:t>posiadających własnego punktu ładowania</w:t>
      </w:r>
      <w:r w:rsidR="00DE3698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AB5765" w:rsidRPr="00AB5765">
        <w:rPr>
          <w:rFonts w:ascii="Calibri" w:hAnsi="Calibri" w:cs="Calibri"/>
          <w:color w:val="000000" w:themeColor="text1"/>
          <w:sz w:val="22"/>
          <w:szCs w:val="22"/>
        </w:rPr>
        <w:t xml:space="preserve"> – wskazuje </w:t>
      </w:r>
      <w:r w:rsidR="00AB5765" w:rsidRPr="00AB5765">
        <w:rPr>
          <w:rFonts w:ascii="Calibri" w:hAnsi="Calibri" w:cs="Calibri"/>
          <w:b/>
          <w:bCs/>
          <w:color w:val="000000" w:themeColor="text1"/>
          <w:sz w:val="22"/>
          <w:szCs w:val="22"/>
        </w:rPr>
        <w:t>Maciej Gis</w:t>
      </w:r>
      <w:r w:rsidR="00AB5765" w:rsidRPr="00AB5765">
        <w:rPr>
          <w:rFonts w:ascii="Calibri" w:hAnsi="Calibri" w:cs="Calibri"/>
          <w:color w:val="000000" w:themeColor="text1"/>
          <w:sz w:val="22"/>
          <w:szCs w:val="22"/>
        </w:rPr>
        <w:t>, Dyrektor Komunikacji i PR PSNM oraz Redaktor Naczelny elektromobilni.pl.</w:t>
      </w:r>
    </w:p>
    <w:p w14:paraId="158DA707" w14:textId="77777777" w:rsidR="00AB5765" w:rsidRDefault="00AB5765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</w:pPr>
    </w:p>
    <w:p w14:paraId="5D8716B2" w14:textId="6C49280A" w:rsidR="00AB5765" w:rsidRDefault="00AB5765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  <w:t>--</w:t>
      </w:r>
    </w:p>
    <w:p w14:paraId="741E671D" w14:textId="77777777" w:rsidR="00AB5765" w:rsidRPr="00AB5765" w:rsidRDefault="00AB5765" w:rsidP="00AB5765">
      <w:pPr>
        <w:pStyle w:val="NormalnyWeb"/>
        <w:spacing w:before="0" w:beforeAutospacing="0" w:after="0" w:afterAutospacing="0" w:line="276" w:lineRule="auto"/>
        <w:jc w:val="both"/>
        <w:rPr>
          <w:rFonts w:ascii="Calibri" w:eastAsiaTheme="majorEastAsia" w:hAnsi="Calibri" w:cs="Calibri"/>
          <w:i/>
          <w:iCs/>
          <w:color w:val="000000" w:themeColor="text1"/>
          <w:sz w:val="22"/>
          <w:szCs w:val="22"/>
        </w:rPr>
      </w:pPr>
    </w:p>
    <w:p w14:paraId="358BAB04" w14:textId="0AD4E696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W </w:t>
      </w:r>
      <w:r w:rsidR="005A58BE"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lutowym</w:t>
      </w: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rankingu uwzględniono stawki następujących operatorów: Tesla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Supercharger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ChargeEuropa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Polenergia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eMobility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ChargeIn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Horyzont EV,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Enefit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ScreenCharge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Lidl,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eleport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ChargeIn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+, Budimex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Mobility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Tauron, MOYA energia,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power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dot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Greenway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Polska, Shell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Recharge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NOXO, IONITY, </w:t>
      </w:r>
      <w:proofErr w:type="spellStart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Ekoen</w:t>
      </w:r>
      <w:proofErr w:type="spellEnd"/>
      <w:r w:rsidR="006944E7"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="006944E7"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Enefit</w:t>
      </w:r>
      <w:proofErr w:type="spellEnd"/>
      <w:r w:rsidR="00515A30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, </w:t>
      </w:r>
      <w:proofErr w:type="spellStart"/>
      <w:r w:rsidR="00515A30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Elomoto</w:t>
      </w:r>
      <w:proofErr w:type="spellEnd"/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.</w:t>
      </w:r>
    </w:p>
    <w:p w14:paraId="4A2C8A80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</w:pPr>
    </w:p>
    <w:p w14:paraId="29CA265F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  <w:t>Więcej informacji:</w:t>
      </w: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www.EVklub.pl oraz elektromobilni.pl</w:t>
      </w:r>
    </w:p>
    <w:p w14:paraId="4B2EC422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p w14:paraId="5C2719FA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--</w:t>
      </w:r>
    </w:p>
    <w:p w14:paraId="631C6C8D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</w:pPr>
    </w:p>
    <w:p w14:paraId="547D4A2B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pl-PL"/>
        </w:rPr>
        <w:lastRenderedPageBreak/>
        <w:t>Kontakt</w:t>
      </w:r>
    </w:p>
    <w:p w14:paraId="0C540D0F" w14:textId="77777777" w:rsidR="005A58BE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Łukasz Lewandowski, Prezes Fundacji EV Klub Polska</w:t>
      </w:r>
    </w:p>
    <w:p w14:paraId="65933181" w14:textId="0F85C015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e-mail: lukasz.lewandowski@evklub.pl; tel.: (+48) 736 846 632</w:t>
      </w:r>
    </w:p>
    <w:p w14:paraId="5ADF128E" w14:textId="77777777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</w:p>
    <w:p w14:paraId="7C86C78A" w14:textId="38E17ADD" w:rsidR="005A58BE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Maciej Gis, </w:t>
      </w:r>
      <w:r w:rsidR="005A58BE"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Dyrektor Komunikacji i PR PSNM oraz Redaktor Naczelny</w:t>
      </w: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 xml:space="preserve"> elektromobilni.pl</w:t>
      </w:r>
    </w:p>
    <w:p w14:paraId="3AD7B29E" w14:textId="59A205C6" w:rsidR="00044618" w:rsidRPr="00AB5765" w:rsidRDefault="00044618" w:rsidP="00AB5765">
      <w:pPr>
        <w:spacing w:line="276" w:lineRule="auto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</w:pPr>
      <w:r w:rsidRPr="00AB5765">
        <w:rPr>
          <w:rFonts w:ascii="Calibri" w:eastAsia="Times New Roman" w:hAnsi="Calibri" w:cs="Calibri"/>
          <w:color w:val="000000" w:themeColor="text1"/>
          <w:sz w:val="22"/>
          <w:szCs w:val="22"/>
          <w:lang w:eastAsia="pl-PL"/>
        </w:rPr>
        <w:t>e-mail: maciej.gis@psnm.org; tel.: (+48) 606 740 357</w:t>
      </w:r>
    </w:p>
    <w:p w14:paraId="7FEC39DA" w14:textId="77777777" w:rsidR="00044618" w:rsidRPr="00AB5765" w:rsidRDefault="00044618" w:rsidP="00AB5765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3674B68" w14:textId="32AA330D" w:rsidR="00E96368" w:rsidRPr="00AB5765" w:rsidRDefault="00E96368" w:rsidP="00AB5765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sectPr w:rsidR="00E96368" w:rsidRPr="00AB5765" w:rsidSect="00B81E6F">
      <w:headerReference w:type="default" r:id="rId7"/>
      <w:footerReference w:type="default" r:id="rId8"/>
      <w:pgSz w:w="11906" w:h="16838"/>
      <w:pgMar w:top="21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71B9" w14:textId="77777777" w:rsidR="00616215" w:rsidRDefault="00616215" w:rsidP="00870639">
      <w:r>
        <w:separator/>
      </w:r>
    </w:p>
  </w:endnote>
  <w:endnote w:type="continuationSeparator" w:id="0">
    <w:p w14:paraId="710CFD4F" w14:textId="77777777" w:rsidR="00616215" w:rsidRDefault="00616215" w:rsidP="0087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4A01" w14:textId="7983D40E" w:rsidR="00870639" w:rsidRDefault="00E96368">
    <w:pPr>
      <w:pStyle w:val="Stopka"/>
    </w:pPr>
    <w:r w:rsidRPr="00E96368">
      <w:rPr>
        <w:noProof/>
      </w:rPr>
      <w:drawing>
        <wp:anchor distT="0" distB="0" distL="114300" distR="114300" simplePos="0" relativeHeight="251660288" behindDoc="0" locked="0" layoutInCell="1" allowOverlap="1" wp14:anchorId="516B1FAF" wp14:editId="2709D8F6">
          <wp:simplePos x="0" y="0"/>
          <wp:positionH relativeFrom="column">
            <wp:posOffset>-5080</wp:posOffset>
          </wp:positionH>
          <wp:positionV relativeFrom="paragraph">
            <wp:posOffset>104978</wp:posOffset>
          </wp:positionV>
          <wp:extent cx="5760720" cy="232410"/>
          <wp:effectExtent l="0" t="0" r="5080" b="0"/>
          <wp:wrapNone/>
          <wp:docPr id="2543700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700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709A" w14:textId="77777777" w:rsidR="00616215" w:rsidRDefault="00616215" w:rsidP="00870639">
      <w:r>
        <w:separator/>
      </w:r>
    </w:p>
  </w:footnote>
  <w:footnote w:type="continuationSeparator" w:id="0">
    <w:p w14:paraId="579CAB01" w14:textId="77777777" w:rsidR="00616215" w:rsidRDefault="00616215" w:rsidP="0087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5523" w14:textId="4C577AF1" w:rsidR="00870639" w:rsidRDefault="003E7657">
    <w:pPr>
      <w:pStyle w:val="Nagwek"/>
    </w:pPr>
    <w:r w:rsidRPr="00B81E6F">
      <w:rPr>
        <w:noProof/>
      </w:rPr>
      <w:drawing>
        <wp:anchor distT="0" distB="0" distL="114300" distR="114300" simplePos="0" relativeHeight="251662336" behindDoc="0" locked="0" layoutInCell="1" allowOverlap="1" wp14:anchorId="679E2209" wp14:editId="71DAA925">
          <wp:simplePos x="0" y="0"/>
          <wp:positionH relativeFrom="column">
            <wp:posOffset>3695308</wp:posOffset>
          </wp:positionH>
          <wp:positionV relativeFrom="paragraph">
            <wp:posOffset>-2107</wp:posOffset>
          </wp:positionV>
          <wp:extent cx="2055064" cy="574040"/>
          <wp:effectExtent l="0" t="0" r="2540" b="0"/>
          <wp:wrapNone/>
          <wp:docPr id="287777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772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5064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E6F">
      <w:rPr>
        <w:noProof/>
      </w:rPr>
      <w:drawing>
        <wp:anchor distT="0" distB="0" distL="114300" distR="114300" simplePos="0" relativeHeight="251661312" behindDoc="0" locked="0" layoutInCell="1" allowOverlap="1" wp14:anchorId="7E7EE6E9" wp14:editId="6D1C2A46">
          <wp:simplePos x="0" y="0"/>
          <wp:positionH relativeFrom="column">
            <wp:posOffset>-4850</wp:posOffset>
          </wp:positionH>
          <wp:positionV relativeFrom="paragraph">
            <wp:posOffset>-2108</wp:posOffset>
          </wp:positionV>
          <wp:extent cx="1964987" cy="574558"/>
          <wp:effectExtent l="0" t="0" r="3810" b="0"/>
          <wp:wrapNone/>
          <wp:docPr id="259190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9010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4968" cy="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F"/>
    <w:multiLevelType w:val="multilevel"/>
    <w:tmpl w:val="B33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C4696"/>
    <w:multiLevelType w:val="multilevel"/>
    <w:tmpl w:val="53C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5492A"/>
    <w:multiLevelType w:val="hybridMultilevel"/>
    <w:tmpl w:val="3388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77D37"/>
    <w:multiLevelType w:val="hybridMultilevel"/>
    <w:tmpl w:val="E43E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C424E"/>
    <w:multiLevelType w:val="hybridMultilevel"/>
    <w:tmpl w:val="CC48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45F24"/>
    <w:multiLevelType w:val="multilevel"/>
    <w:tmpl w:val="6D8C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8498">
    <w:abstractNumId w:val="4"/>
  </w:num>
  <w:num w:numId="2" w16cid:durableId="1878471478">
    <w:abstractNumId w:val="3"/>
  </w:num>
  <w:num w:numId="3" w16cid:durableId="1484587054">
    <w:abstractNumId w:val="2"/>
  </w:num>
  <w:num w:numId="4" w16cid:durableId="1390883659">
    <w:abstractNumId w:val="1"/>
  </w:num>
  <w:num w:numId="5" w16cid:durableId="1050232752">
    <w:abstractNumId w:val="0"/>
  </w:num>
  <w:num w:numId="6" w16cid:durableId="762645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39"/>
    <w:rsid w:val="00011945"/>
    <w:rsid w:val="00013B3F"/>
    <w:rsid w:val="00015665"/>
    <w:rsid w:val="00034AB4"/>
    <w:rsid w:val="00042FEF"/>
    <w:rsid w:val="00044618"/>
    <w:rsid w:val="000A456E"/>
    <w:rsid w:val="000A4691"/>
    <w:rsid w:val="000B6A8C"/>
    <w:rsid w:val="000B7D5C"/>
    <w:rsid w:val="000C35F9"/>
    <w:rsid w:val="000E2E70"/>
    <w:rsid w:val="000E443D"/>
    <w:rsid w:val="000E5AAE"/>
    <w:rsid w:val="000F1CFB"/>
    <w:rsid w:val="00110126"/>
    <w:rsid w:val="0011653F"/>
    <w:rsid w:val="00153074"/>
    <w:rsid w:val="00154177"/>
    <w:rsid w:val="00157EA6"/>
    <w:rsid w:val="00167D8D"/>
    <w:rsid w:val="001774A8"/>
    <w:rsid w:val="00193C18"/>
    <w:rsid w:val="001943C0"/>
    <w:rsid w:val="001A14AA"/>
    <w:rsid w:val="001C5FCE"/>
    <w:rsid w:val="001E12E7"/>
    <w:rsid w:val="001F07D1"/>
    <w:rsid w:val="001F3145"/>
    <w:rsid w:val="0021395D"/>
    <w:rsid w:val="00223CA1"/>
    <w:rsid w:val="00236774"/>
    <w:rsid w:val="002833E5"/>
    <w:rsid w:val="00290F6B"/>
    <w:rsid w:val="002912EC"/>
    <w:rsid w:val="002A70E7"/>
    <w:rsid w:val="002C1E13"/>
    <w:rsid w:val="002C5D96"/>
    <w:rsid w:val="002D2DA1"/>
    <w:rsid w:val="002F6345"/>
    <w:rsid w:val="003179E0"/>
    <w:rsid w:val="00323D0E"/>
    <w:rsid w:val="003266E7"/>
    <w:rsid w:val="0033309B"/>
    <w:rsid w:val="003767D8"/>
    <w:rsid w:val="00391214"/>
    <w:rsid w:val="003A2411"/>
    <w:rsid w:val="003B3493"/>
    <w:rsid w:val="003C5142"/>
    <w:rsid w:val="003D28A5"/>
    <w:rsid w:val="003E7657"/>
    <w:rsid w:val="003F0A8C"/>
    <w:rsid w:val="003F45F0"/>
    <w:rsid w:val="004258E5"/>
    <w:rsid w:val="0042763A"/>
    <w:rsid w:val="00447E9C"/>
    <w:rsid w:val="004601D2"/>
    <w:rsid w:val="00463CDC"/>
    <w:rsid w:val="00476C99"/>
    <w:rsid w:val="00476E42"/>
    <w:rsid w:val="0048086B"/>
    <w:rsid w:val="0048211E"/>
    <w:rsid w:val="00482541"/>
    <w:rsid w:val="004B3393"/>
    <w:rsid w:val="004B43DE"/>
    <w:rsid w:val="004C634F"/>
    <w:rsid w:val="004D6730"/>
    <w:rsid w:val="004D78BC"/>
    <w:rsid w:val="004E676B"/>
    <w:rsid w:val="004F0B58"/>
    <w:rsid w:val="00503B66"/>
    <w:rsid w:val="00515A30"/>
    <w:rsid w:val="00523D5A"/>
    <w:rsid w:val="00547E02"/>
    <w:rsid w:val="005571CD"/>
    <w:rsid w:val="00571E7A"/>
    <w:rsid w:val="0057758E"/>
    <w:rsid w:val="00581CD7"/>
    <w:rsid w:val="005A46E7"/>
    <w:rsid w:val="005A58BE"/>
    <w:rsid w:val="005B1793"/>
    <w:rsid w:val="005B2065"/>
    <w:rsid w:val="005B7606"/>
    <w:rsid w:val="005B7B64"/>
    <w:rsid w:val="005F0BF6"/>
    <w:rsid w:val="005F6073"/>
    <w:rsid w:val="005F6433"/>
    <w:rsid w:val="00616215"/>
    <w:rsid w:val="00673AA2"/>
    <w:rsid w:val="006944E7"/>
    <w:rsid w:val="006948B2"/>
    <w:rsid w:val="006A0F24"/>
    <w:rsid w:val="006B5087"/>
    <w:rsid w:val="006C5940"/>
    <w:rsid w:val="006C791C"/>
    <w:rsid w:val="006C7C1A"/>
    <w:rsid w:val="006D4F74"/>
    <w:rsid w:val="006F25BF"/>
    <w:rsid w:val="00706263"/>
    <w:rsid w:val="007151B4"/>
    <w:rsid w:val="00721F5A"/>
    <w:rsid w:val="00727A0C"/>
    <w:rsid w:val="0076789F"/>
    <w:rsid w:val="00781218"/>
    <w:rsid w:val="0078435B"/>
    <w:rsid w:val="007E6F97"/>
    <w:rsid w:val="007F32EB"/>
    <w:rsid w:val="008010C2"/>
    <w:rsid w:val="00825B6E"/>
    <w:rsid w:val="0083161B"/>
    <w:rsid w:val="00833D96"/>
    <w:rsid w:val="00862184"/>
    <w:rsid w:val="00863178"/>
    <w:rsid w:val="00870639"/>
    <w:rsid w:val="008B069A"/>
    <w:rsid w:val="008C0718"/>
    <w:rsid w:val="008C3DD8"/>
    <w:rsid w:val="008C6CEE"/>
    <w:rsid w:val="008D34E9"/>
    <w:rsid w:val="008F0C8A"/>
    <w:rsid w:val="008F2E0C"/>
    <w:rsid w:val="00900F17"/>
    <w:rsid w:val="00905108"/>
    <w:rsid w:val="009226F0"/>
    <w:rsid w:val="009364B8"/>
    <w:rsid w:val="00936F78"/>
    <w:rsid w:val="00942804"/>
    <w:rsid w:val="00954EBC"/>
    <w:rsid w:val="00963F44"/>
    <w:rsid w:val="00967173"/>
    <w:rsid w:val="00975B2A"/>
    <w:rsid w:val="009768AC"/>
    <w:rsid w:val="00981977"/>
    <w:rsid w:val="00991123"/>
    <w:rsid w:val="009965BB"/>
    <w:rsid w:val="009A0EAC"/>
    <w:rsid w:val="009A22A7"/>
    <w:rsid w:val="009B4886"/>
    <w:rsid w:val="009C2A76"/>
    <w:rsid w:val="009C3D22"/>
    <w:rsid w:val="009C430C"/>
    <w:rsid w:val="009C4941"/>
    <w:rsid w:val="009E2C6F"/>
    <w:rsid w:val="00A24734"/>
    <w:rsid w:val="00A31AD2"/>
    <w:rsid w:val="00A3649C"/>
    <w:rsid w:val="00A37D0F"/>
    <w:rsid w:val="00A608C3"/>
    <w:rsid w:val="00A61980"/>
    <w:rsid w:val="00A67976"/>
    <w:rsid w:val="00AA1BBC"/>
    <w:rsid w:val="00AB1CB9"/>
    <w:rsid w:val="00AB5765"/>
    <w:rsid w:val="00B01334"/>
    <w:rsid w:val="00B12C30"/>
    <w:rsid w:val="00B1753A"/>
    <w:rsid w:val="00B25FDC"/>
    <w:rsid w:val="00B525B3"/>
    <w:rsid w:val="00B55CD0"/>
    <w:rsid w:val="00B65DC8"/>
    <w:rsid w:val="00B81E6F"/>
    <w:rsid w:val="00B84F63"/>
    <w:rsid w:val="00BD0934"/>
    <w:rsid w:val="00BD3531"/>
    <w:rsid w:val="00BD7C25"/>
    <w:rsid w:val="00BE1469"/>
    <w:rsid w:val="00BE2BE7"/>
    <w:rsid w:val="00BF29F9"/>
    <w:rsid w:val="00BF3AD4"/>
    <w:rsid w:val="00C062C7"/>
    <w:rsid w:val="00C22690"/>
    <w:rsid w:val="00C4615E"/>
    <w:rsid w:val="00C65865"/>
    <w:rsid w:val="00C925E8"/>
    <w:rsid w:val="00CA097C"/>
    <w:rsid w:val="00CA6732"/>
    <w:rsid w:val="00CC056E"/>
    <w:rsid w:val="00CC7958"/>
    <w:rsid w:val="00CE0B01"/>
    <w:rsid w:val="00CE1905"/>
    <w:rsid w:val="00CE51BD"/>
    <w:rsid w:val="00D06797"/>
    <w:rsid w:val="00D15772"/>
    <w:rsid w:val="00D407B7"/>
    <w:rsid w:val="00D46753"/>
    <w:rsid w:val="00D52D5B"/>
    <w:rsid w:val="00D706AC"/>
    <w:rsid w:val="00D73654"/>
    <w:rsid w:val="00D86BBE"/>
    <w:rsid w:val="00D87628"/>
    <w:rsid w:val="00DA42CF"/>
    <w:rsid w:val="00DA5915"/>
    <w:rsid w:val="00DC31AB"/>
    <w:rsid w:val="00DC5F8A"/>
    <w:rsid w:val="00DE3698"/>
    <w:rsid w:val="00DE69A3"/>
    <w:rsid w:val="00E01771"/>
    <w:rsid w:val="00E24AC1"/>
    <w:rsid w:val="00E84B81"/>
    <w:rsid w:val="00E91099"/>
    <w:rsid w:val="00E96368"/>
    <w:rsid w:val="00EB56F9"/>
    <w:rsid w:val="00EC7C86"/>
    <w:rsid w:val="00ED23AF"/>
    <w:rsid w:val="00ED3852"/>
    <w:rsid w:val="00EE1EA0"/>
    <w:rsid w:val="00EE50A4"/>
    <w:rsid w:val="00EF3CE1"/>
    <w:rsid w:val="00F23BAD"/>
    <w:rsid w:val="00F3462C"/>
    <w:rsid w:val="00F35668"/>
    <w:rsid w:val="00F40A8D"/>
    <w:rsid w:val="00F532FE"/>
    <w:rsid w:val="00F56C54"/>
    <w:rsid w:val="00F71CD5"/>
    <w:rsid w:val="00F7548E"/>
    <w:rsid w:val="00F92987"/>
    <w:rsid w:val="00F93FA5"/>
    <w:rsid w:val="00FA7F81"/>
    <w:rsid w:val="00FB5F32"/>
    <w:rsid w:val="00FD0342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E2B98"/>
  <w15:chartTrackingRefBased/>
  <w15:docId w15:val="{27C55549-CEB0-A149-9684-14ACC83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8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63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639"/>
  </w:style>
  <w:style w:type="paragraph" w:styleId="Stopka">
    <w:name w:val="footer"/>
    <w:basedOn w:val="Normalny"/>
    <w:link w:val="StopkaZnak"/>
    <w:uiPriority w:val="99"/>
    <w:unhideWhenUsed/>
    <w:rsid w:val="00870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639"/>
  </w:style>
  <w:style w:type="character" w:styleId="Hipercze">
    <w:name w:val="Hyperlink"/>
    <w:basedOn w:val="Domylnaczcionkaakapitu"/>
    <w:uiPriority w:val="99"/>
    <w:unhideWhenUsed/>
    <w:rsid w:val="006B5087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6B5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6B5087"/>
  </w:style>
  <w:style w:type="paragraph" w:styleId="NormalnyWeb">
    <w:name w:val="Normal (Web)"/>
    <w:basedOn w:val="Normalny"/>
    <w:uiPriority w:val="99"/>
    <w:unhideWhenUsed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msonormal">
    <w:name w:val="x_msonormal"/>
    <w:basedOn w:val="Normalny"/>
    <w:rsid w:val="00BF2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0C8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3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EA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E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EA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73AA2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9A0EAC"/>
    <w:rPr>
      <w:b/>
      <w:bCs/>
    </w:rPr>
  </w:style>
  <w:style w:type="paragraph" w:customStyle="1" w:styleId="whitespace-normal">
    <w:name w:val="whitespace-normal"/>
    <w:basedOn w:val="Normalny"/>
    <w:rsid w:val="009A0E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4C6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4E43891-05B8-E440-88C9-33329692DE92}">
  <we:reference id="wa104381727" version="1.0.1.0" store="pl-PL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809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Jan Wiewiór</cp:lastModifiedBy>
  <cp:revision>38</cp:revision>
  <dcterms:created xsi:type="dcterms:W3CDTF">2026-02-19T15:09:00Z</dcterms:created>
  <dcterms:modified xsi:type="dcterms:W3CDTF">2026-02-20T08:26:00Z</dcterms:modified>
</cp:coreProperties>
</file>