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EFB67" w14:textId="6EDB02B1" w:rsidR="00A00BE6" w:rsidRDefault="00A00BE6" w:rsidP="00AC1A64">
      <w:pPr>
        <w:pStyle w:val="paragraph"/>
        <w:spacing w:line="276" w:lineRule="auto"/>
        <w:jc w:val="both"/>
        <w:rPr>
          <w:rFonts w:ascii="Calibri" w:eastAsiaTheme="minorHAnsi" w:hAnsi="Calibri" w:cs="Calibri"/>
          <w:color w:val="auto"/>
          <w:sz w:val="22"/>
          <w:szCs w:val="22"/>
          <w:bdr w:val="none" w:sz="0" w:space="0" w:color="auto"/>
          <w:lang w:eastAsia="en-US"/>
        </w:rPr>
      </w:pPr>
    </w:p>
    <w:p w14:paraId="6A83549F" w14:textId="77777777" w:rsidR="00725E87" w:rsidRDefault="00AC1A64" w:rsidP="00725E87">
      <w:pPr>
        <w:pStyle w:val="paragraph"/>
        <w:spacing w:before="0" w:after="0" w:line="269" w:lineRule="auto"/>
        <w:jc w:val="center"/>
        <w:rPr>
          <w:rFonts w:ascii="Calibri" w:hAnsi="Calibri" w:cs="Calibri"/>
          <w:b/>
          <w:bCs/>
          <w:sz w:val="22"/>
          <w:szCs w:val="22"/>
        </w:rPr>
      </w:pPr>
      <w:r w:rsidRPr="00AC1A64">
        <w:rPr>
          <w:rFonts w:ascii="Calibri" w:hAnsi="Calibri" w:cs="Calibri"/>
          <w:b/>
          <w:bCs/>
          <w:sz w:val="22"/>
          <w:szCs w:val="22"/>
        </w:rPr>
        <w:t xml:space="preserve">680 KM, 3,2 sekundy do setki i cisza… </w:t>
      </w:r>
    </w:p>
    <w:p w14:paraId="0BB411AE" w14:textId="05C36004" w:rsidR="00AC1A64" w:rsidRPr="00725E87" w:rsidRDefault="00725E87" w:rsidP="00725E87">
      <w:pPr>
        <w:pStyle w:val="paragraph"/>
        <w:spacing w:before="0" w:after="0" w:line="269" w:lineRule="auto"/>
        <w:jc w:val="center"/>
        <w:rPr>
          <w:rFonts w:ascii="Calibri" w:hAnsi="Calibri" w:cs="Calibri"/>
          <w:b/>
          <w:bCs/>
          <w:sz w:val="22"/>
          <w:szCs w:val="22"/>
        </w:rPr>
      </w:pPr>
      <w:r w:rsidRPr="00725E87">
        <w:rPr>
          <w:rFonts w:ascii="Calibri" w:hAnsi="Calibri" w:cs="Calibri"/>
          <w:b/>
          <w:bCs/>
          <w:sz w:val="22"/>
          <w:szCs w:val="22"/>
        </w:rPr>
        <w:t>Oto najbardziej szalony model marki CUPRA</w:t>
      </w:r>
    </w:p>
    <w:p w14:paraId="3305684D" w14:textId="4A26E429" w:rsidR="005F4F48" w:rsidRPr="002C3AD3" w:rsidRDefault="005F4F48" w:rsidP="002C3AD3">
      <w:pPr>
        <w:pStyle w:val="NormalnyWeb"/>
        <w:numPr>
          <w:ilvl w:val="0"/>
          <w:numId w:val="9"/>
        </w:numPr>
        <w:jc w:val="both"/>
        <w:rPr>
          <w:rFonts w:ascii="Calibri" w:hAnsi="Calibri" w:cs="Calibri"/>
          <w:b/>
          <w:bCs/>
          <w:sz w:val="22"/>
          <w:szCs w:val="22"/>
        </w:rPr>
      </w:pPr>
      <w:r w:rsidRPr="002C3AD3">
        <w:rPr>
          <w:rFonts w:ascii="Calibri" w:hAnsi="Calibri" w:cs="Calibri"/>
          <w:b/>
          <w:bCs/>
          <w:sz w:val="22"/>
          <w:szCs w:val="22"/>
        </w:rPr>
        <w:t>Na długo przed tym, zanim elektryczne samochody sportowe stały się rynkowym trendem, CUPRA pokazała ich potencjał w najbardziej ekstremalnej formie.</w:t>
      </w:r>
    </w:p>
    <w:p w14:paraId="486515C5" w14:textId="0E3EA8AF" w:rsidR="002C3AD3" w:rsidRPr="002C3AD3" w:rsidRDefault="002C3AD3" w:rsidP="002C3AD3">
      <w:pPr>
        <w:pStyle w:val="Akapitzlist"/>
        <w:numPr>
          <w:ilvl w:val="0"/>
          <w:numId w:val="9"/>
        </w:numPr>
        <w:spacing w:after="0" w:line="300" w:lineRule="atLeast"/>
        <w:jc w:val="both"/>
        <w:rPr>
          <w:rFonts w:ascii="Calibri" w:eastAsia="Times New Roman" w:hAnsi="Calibri" w:cs="Calibri"/>
          <w:b/>
          <w:bCs/>
          <w:lang w:eastAsia="pl-PL"/>
        </w:rPr>
      </w:pPr>
      <w:r w:rsidRPr="002C3AD3">
        <w:rPr>
          <w:rFonts w:ascii="Calibri" w:eastAsia="Times New Roman" w:hAnsi="Calibri" w:cs="Calibri"/>
          <w:b/>
          <w:bCs/>
          <w:lang w:eastAsia="pl-PL"/>
        </w:rPr>
        <w:t xml:space="preserve">680 KM, 3,2 sekundy do 100 km/h i niemal bezgłośna praca napędu. </w:t>
      </w:r>
      <w:r w:rsidR="00315890">
        <w:rPr>
          <w:rFonts w:ascii="Calibri" w:eastAsia="Times New Roman" w:hAnsi="Calibri" w:cs="Calibri"/>
          <w:b/>
          <w:bCs/>
          <w:lang w:eastAsia="pl-PL"/>
        </w:rPr>
        <w:t xml:space="preserve">CUPRA </w:t>
      </w:r>
      <w:r w:rsidRPr="002C3AD3">
        <w:rPr>
          <w:rFonts w:ascii="Calibri" w:eastAsia="Times New Roman" w:hAnsi="Calibri" w:cs="Calibri"/>
          <w:b/>
          <w:bCs/>
          <w:lang w:eastAsia="pl-PL"/>
        </w:rPr>
        <w:t>E</w:t>
      </w:r>
      <w:r w:rsidRPr="002C3AD3">
        <w:rPr>
          <w:rFonts w:ascii="Calibri" w:eastAsia="Times New Roman" w:hAnsi="Calibri" w:cs="Calibri"/>
          <w:b/>
          <w:bCs/>
          <w:lang w:eastAsia="pl-PL"/>
        </w:rPr>
        <w:noBreakHyphen/>
        <w:t>Racer udowodnił, że emocje nie są zarezerwowane wyłącznie dla samochodów spalinowych.</w:t>
      </w:r>
    </w:p>
    <w:p w14:paraId="0B10B2C9" w14:textId="09188932" w:rsidR="00AC1A64" w:rsidRPr="002C3AD3" w:rsidRDefault="12C69DE5" w:rsidP="002C3AD3">
      <w:pPr>
        <w:pStyle w:val="NormalnyWeb"/>
        <w:numPr>
          <w:ilvl w:val="0"/>
          <w:numId w:val="9"/>
        </w:numPr>
        <w:spacing w:line="300" w:lineRule="atLeast"/>
        <w:jc w:val="both"/>
        <w:rPr>
          <w:rFonts w:ascii="Calibri" w:hAnsi="Calibri" w:cs="Calibri"/>
          <w:sz w:val="22"/>
          <w:szCs w:val="22"/>
        </w:rPr>
      </w:pPr>
      <w:r w:rsidRPr="0BD82D6A">
        <w:rPr>
          <w:rStyle w:val="Pogrubienie"/>
          <w:rFonts w:ascii="Calibri" w:hAnsi="Calibri" w:cs="Calibri"/>
          <w:sz w:val="22"/>
          <w:szCs w:val="22"/>
        </w:rPr>
        <w:t xml:space="preserve">Choć nigdy nie trafił do seryjnej produkcji, stał się jednym z projektów, które wyznaczyły kierunek rozwoju elektrycznych modeli </w:t>
      </w:r>
      <w:r w:rsidR="00142B67">
        <w:rPr>
          <w:rStyle w:val="Pogrubienie"/>
          <w:rFonts w:ascii="Calibri" w:hAnsi="Calibri" w:cs="Calibri"/>
          <w:sz w:val="22"/>
          <w:szCs w:val="22"/>
        </w:rPr>
        <w:t xml:space="preserve">marki </w:t>
      </w:r>
      <w:r w:rsidRPr="0BD82D6A">
        <w:rPr>
          <w:rStyle w:val="Pogrubienie"/>
          <w:rFonts w:ascii="Calibri" w:hAnsi="Calibri" w:cs="Calibri"/>
          <w:sz w:val="22"/>
          <w:szCs w:val="22"/>
        </w:rPr>
        <w:t>CUPR</w:t>
      </w:r>
      <w:r w:rsidR="00142B67">
        <w:rPr>
          <w:rStyle w:val="Pogrubienie"/>
          <w:rFonts w:ascii="Calibri" w:hAnsi="Calibri" w:cs="Calibri"/>
          <w:sz w:val="22"/>
          <w:szCs w:val="22"/>
        </w:rPr>
        <w:t>A</w:t>
      </w:r>
      <w:r w:rsidRPr="0BD82D6A">
        <w:rPr>
          <w:rStyle w:val="Pogrubienie"/>
          <w:rFonts w:ascii="Calibri" w:hAnsi="Calibri" w:cs="Calibri"/>
          <w:sz w:val="22"/>
          <w:szCs w:val="22"/>
        </w:rPr>
        <w:t>, od Borna i Tavascana po Ravala.</w:t>
      </w:r>
    </w:p>
    <w:p w14:paraId="6C14F189" w14:textId="56A9554B" w:rsidR="00AC1A64" w:rsidRDefault="00C573BC" w:rsidP="00D75518">
      <w:pPr>
        <w:pStyle w:val="paragraph"/>
        <w:spacing w:before="0" w:after="0" w:line="269" w:lineRule="auto"/>
        <w:jc w:val="both"/>
        <w:rPr>
          <w:rFonts w:ascii="Calibri" w:hAnsi="Calibri" w:cs="Calibri"/>
          <w:sz w:val="22"/>
          <w:szCs w:val="22"/>
        </w:rPr>
      </w:pPr>
      <w:r w:rsidRPr="00207F60">
        <w:rPr>
          <w:rFonts w:ascii="Calibri" w:hAnsi="Calibri" w:cs="Calibri"/>
          <w:sz w:val="22"/>
          <w:szCs w:val="22"/>
        </w:rPr>
        <w:t>Jeszcze kilka lat temu dla wielu kierowców samochód elektryczny i sportowe emocje wydawały się trudne do pogodzenia. Gdy część branży traktowała elektromobilność przede wszystkim jako sposób na ograniczenie emisji i zużycia paliwa, CUPRA postanowiła pokazać jej zupełnie inne oblicze. E</w:t>
      </w:r>
      <w:r w:rsidRPr="00207F60">
        <w:rPr>
          <w:rFonts w:ascii="Calibri" w:hAnsi="Calibri" w:cs="Calibri"/>
          <w:sz w:val="22"/>
          <w:szCs w:val="22"/>
        </w:rPr>
        <w:noBreakHyphen/>
        <w:t>Racer był jednym z pierwszych projektów marki, który udowadniał, że napęd elektryczny może zapewniać osiągi porównywalne z najbardziej ekstremalnymi samochodami sportowymi, a jednocześnie otwierać nowe możliwości w zakresie dynamiki jazdy i osiągów.</w:t>
      </w:r>
    </w:p>
    <w:p w14:paraId="358BC13D" w14:textId="77777777" w:rsidR="00D75518" w:rsidRPr="00207F60" w:rsidRDefault="00D75518" w:rsidP="00D75518">
      <w:pPr>
        <w:pStyle w:val="paragraph"/>
        <w:spacing w:before="0" w:after="0" w:line="269" w:lineRule="auto"/>
        <w:jc w:val="both"/>
        <w:rPr>
          <w:rFonts w:ascii="Calibri" w:hAnsi="Calibri" w:cs="Calibri"/>
          <w:sz w:val="22"/>
          <w:szCs w:val="22"/>
        </w:rPr>
      </w:pPr>
    </w:p>
    <w:p w14:paraId="1439B996" w14:textId="77777777" w:rsidR="00D75518" w:rsidRDefault="00F8005A" w:rsidP="00D75518">
      <w:pPr>
        <w:pStyle w:val="paragraph"/>
        <w:spacing w:before="0" w:after="0" w:line="269" w:lineRule="auto"/>
        <w:jc w:val="both"/>
        <w:rPr>
          <w:rFonts w:ascii="Calibri" w:hAnsi="Calibri" w:cs="Calibri"/>
          <w:b/>
          <w:bCs/>
          <w:sz w:val="22"/>
          <w:szCs w:val="22"/>
        </w:rPr>
      </w:pPr>
      <w:r w:rsidRPr="00F8005A">
        <w:rPr>
          <w:rFonts w:ascii="Calibri" w:hAnsi="Calibri" w:cs="Calibri"/>
          <w:b/>
          <w:bCs/>
          <w:sz w:val="22"/>
          <w:szCs w:val="22"/>
        </w:rPr>
        <w:t>Rewolucja przyszła po cichu</w:t>
      </w:r>
    </w:p>
    <w:p w14:paraId="0825FECE" w14:textId="7A546F2B" w:rsidR="00C573BC" w:rsidRDefault="0090615C" w:rsidP="00D75518">
      <w:pPr>
        <w:pStyle w:val="paragraph"/>
        <w:spacing w:before="0" w:after="0" w:line="269" w:lineRule="auto"/>
        <w:jc w:val="both"/>
        <w:rPr>
          <w:rFonts w:ascii="Calibri" w:hAnsi="Calibri" w:cs="Calibri"/>
          <w:sz w:val="22"/>
          <w:szCs w:val="22"/>
        </w:rPr>
      </w:pPr>
      <w:r w:rsidRPr="00207F60">
        <w:rPr>
          <w:rFonts w:ascii="Calibri" w:hAnsi="Calibri" w:cs="Calibri"/>
          <w:sz w:val="22"/>
          <w:szCs w:val="22"/>
        </w:rPr>
        <w:t>Zaprezentowany jako pierwszy na świecie w pełni elektryczny samochód wyścigowy klasy touring car, CUPRA E</w:t>
      </w:r>
      <w:r w:rsidRPr="00207F60">
        <w:rPr>
          <w:rFonts w:ascii="Calibri" w:hAnsi="Calibri" w:cs="Calibri"/>
          <w:sz w:val="22"/>
          <w:szCs w:val="22"/>
        </w:rPr>
        <w:noBreakHyphen/>
        <w:t xml:space="preserve">Racer stał się manifestem technologicznych ambicji marki. </w:t>
      </w:r>
      <w:r w:rsidRPr="003F603B">
        <w:rPr>
          <w:rFonts w:ascii="Calibri" w:hAnsi="Calibri" w:cs="Calibri"/>
          <w:b/>
          <w:bCs/>
          <w:sz w:val="22"/>
          <w:szCs w:val="22"/>
        </w:rPr>
        <w:t>Moc sięgająca 680 KM, 960 Nm momentu obrotowego i przyspieszenie do 100 km/h w 3,2 sekundy</w:t>
      </w:r>
      <w:r w:rsidRPr="00207F60">
        <w:rPr>
          <w:rFonts w:ascii="Calibri" w:hAnsi="Calibri" w:cs="Calibri"/>
          <w:sz w:val="22"/>
          <w:szCs w:val="22"/>
        </w:rPr>
        <w:t xml:space="preserve"> pokazywały, że przyszłość sportowych samochodów nie musi oznaczać rezygnacji z emocji. Wręcz przeciwnie – może definiować je na nowo. </w:t>
      </w:r>
    </w:p>
    <w:p w14:paraId="69B1264E" w14:textId="77777777" w:rsidR="00D75518" w:rsidRPr="00D75518" w:rsidRDefault="00D75518" w:rsidP="00D75518">
      <w:pPr>
        <w:pStyle w:val="paragraph"/>
        <w:spacing w:before="0" w:after="0" w:line="269" w:lineRule="auto"/>
        <w:jc w:val="both"/>
        <w:rPr>
          <w:rFonts w:ascii="Calibri" w:hAnsi="Calibri" w:cs="Calibri"/>
          <w:b/>
          <w:bCs/>
          <w:sz w:val="22"/>
          <w:szCs w:val="22"/>
        </w:rPr>
      </w:pPr>
    </w:p>
    <w:p w14:paraId="7A1DE5E6" w14:textId="214351AE" w:rsidR="00AD2557" w:rsidRDefault="001D5E2B" w:rsidP="00D75518">
      <w:pPr>
        <w:pStyle w:val="paragraph"/>
        <w:spacing w:before="0" w:after="0" w:line="269" w:lineRule="auto"/>
        <w:jc w:val="both"/>
        <w:rPr>
          <w:rFonts w:ascii="Calibri" w:hAnsi="Calibri" w:cs="Calibri"/>
          <w:sz w:val="22"/>
          <w:szCs w:val="22"/>
        </w:rPr>
      </w:pPr>
      <w:r w:rsidRPr="001D5E2B">
        <w:rPr>
          <w:rFonts w:ascii="Calibri" w:hAnsi="Calibri" w:cs="Calibri"/>
          <w:sz w:val="22"/>
          <w:szCs w:val="22"/>
        </w:rPr>
        <w:t>Parametry te robiły wrażenie nie tylko na papierze. E-Racer pokazywał, że samochód wyścigowy nie potrzebuje głośnego silnika, by dostarczać emocji. Zamiast charakterystycznego dla motorsportu ryku jednostki spalinowej kierowca otrzymywał natychmiastowo dostępny moment obrotowy, błyskawiczną reakcję na każde wciśnięcie pedału przyspieszenia i dynamikę, która jeszcze kilka lat wcześniej wydawała się nieosiągalna dla samochodu elektrycznego. To właśnie ta kombinacja osiągów i niemal bezgłośnej pracy napędu sprawiła, że E</w:t>
      </w:r>
      <w:r w:rsidRPr="001D5E2B">
        <w:rPr>
          <w:rFonts w:ascii="Calibri" w:hAnsi="Calibri" w:cs="Calibri"/>
          <w:sz w:val="22"/>
          <w:szCs w:val="22"/>
        </w:rPr>
        <w:noBreakHyphen/>
        <w:t>Racer stał się jednym z najbardziej przełomowych projektów swojej epoki i zapowiedzią nowego rozdziału w historii motorsportu.</w:t>
      </w:r>
    </w:p>
    <w:p w14:paraId="380B9799" w14:textId="77777777" w:rsidR="00D75518" w:rsidRDefault="00D75518" w:rsidP="00D75518">
      <w:pPr>
        <w:pStyle w:val="paragraph"/>
        <w:spacing w:before="0" w:after="0" w:line="269" w:lineRule="auto"/>
        <w:jc w:val="both"/>
        <w:rPr>
          <w:rFonts w:ascii="Calibri" w:hAnsi="Calibri" w:cs="Calibri"/>
          <w:sz w:val="22"/>
          <w:szCs w:val="22"/>
        </w:rPr>
      </w:pPr>
    </w:p>
    <w:p w14:paraId="50C93BD4" w14:textId="6A54B5CC" w:rsidR="00AC1A64" w:rsidRDefault="56A10B70" w:rsidP="00D75518">
      <w:pPr>
        <w:pStyle w:val="paragraph"/>
        <w:spacing w:before="0" w:after="0" w:line="269" w:lineRule="auto"/>
        <w:jc w:val="both"/>
        <w:rPr>
          <w:rFonts w:ascii="Calibri" w:hAnsi="Calibri" w:cs="Calibri"/>
          <w:sz w:val="22"/>
          <w:szCs w:val="22"/>
        </w:rPr>
      </w:pPr>
      <w:r w:rsidRPr="0BD82D6A">
        <w:rPr>
          <w:rFonts w:ascii="Calibri" w:hAnsi="Calibri" w:cs="Calibri"/>
          <w:sz w:val="22"/>
          <w:szCs w:val="22"/>
        </w:rPr>
        <w:t>Projekt ten nie tylko wyprzedzał swoją epokę, ale również utorował drogę późniejszym elektrycznym modelom CUPR</w:t>
      </w:r>
      <w:r w:rsidR="00142B67">
        <w:rPr>
          <w:rFonts w:ascii="Calibri" w:hAnsi="Calibri" w:cs="Calibri"/>
          <w:sz w:val="22"/>
          <w:szCs w:val="22"/>
        </w:rPr>
        <w:t>A</w:t>
      </w:r>
      <w:r w:rsidRPr="0BD82D6A">
        <w:rPr>
          <w:rFonts w:ascii="Calibri" w:hAnsi="Calibri" w:cs="Calibri"/>
          <w:sz w:val="22"/>
          <w:szCs w:val="22"/>
        </w:rPr>
        <w:t>, pokazując, że sportowy charakter marki może rozwijać się niezależnie od rodzaju napędu.</w:t>
      </w:r>
    </w:p>
    <w:p w14:paraId="14A62964" w14:textId="77777777" w:rsidR="00D75518" w:rsidRPr="00AC1A64" w:rsidRDefault="00D75518" w:rsidP="00D75518">
      <w:pPr>
        <w:pStyle w:val="paragraph"/>
        <w:spacing w:before="0" w:after="0" w:line="269" w:lineRule="auto"/>
        <w:jc w:val="both"/>
        <w:rPr>
          <w:rFonts w:ascii="Calibri" w:hAnsi="Calibri" w:cs="Calibri"/>
          <w:sz w:val="22"/>
          <w:szCs w:val="22"/>
        </w:rPr>
      </w:pPr>
    </w:p>
    <w:p w14:paraId="0BBE3FB1" w14:textId="43821F49" w:rsidR="00D75518" w:rsidRPr="00AC1A64" w:rsidRDefault="00AC1A64" w:rsidP="00D75518">
      <w:pPr>
        <w:pStyle w:val="paragraph"/>
        <w:spacing w:before="0" w:after="0" w:line="269" w:lineRule="auto"/>
        <w:jc w:val="both"/>
        <w:rPr>
          <w:rFonts w:ascii="Calibri" w:hAnsi="Calibri" w:cs="Calibri"/>
          <w:b/>
          <w:bCs/>
          <w:sz w:val="22"/>
          <w:szCs w:val="22"/>
        </w:rPr>
      </w:pPr>
      <w:r w:rsidRPr="00AC1A64">
        <w:rPr>
          <w:rFonts w:ascii="Calibri" w:hAnsi="Calibri" w:cs="Calibri"/>
          <w:b/>
          <w:bCs/>
          <w:sz w:val="22"/>
          <w:szCs w:val="22"/>
        </w:rPr>
        <w:t>Ponad 20 tysięcy godzin pracy nad przyszłością</w:t>
      </w:r>
    </w:p>
    <w:p w14:paraId="0DF535B9" w14:textId="1B4A8143" w:rsidR="00AC1A64" w:rsidRDefault="00AC1A64" w:rsidP="00D75518">
      <w:pPr>
        <w:pStyle w:val="paragraph"/>
        <w:spacing w:before="0" w:after="0" w:line="269" w:lineRule="auto"/>
        <w:jc w:val="both"/>
        <w:rPr>
          <w:rFonts w:ascii="Calibri" w:hAnsi="Calibri" w:cs="Calibri"/>
          <w:sz w:val="22"/>
          <w:szCs w:val="22"/>
        </w:rPr>
      </w:pPr>
      <w:r w:rsidRPr="00AC1A64">
        <w:rPr>
          <w:rFonts w:ascii="Calibri" w:hAnsi="Calibri" w:cs="Calibri"/>
          <w:sz w:val="22"/>
          <w:szCs w:val="22"/>
        </w:rPr>
        <w:t xml:space="preserve">Stworzenie tak zaawansowanej konstrukcji wymagało ogromnego wysiłku. Inżynierowie </w:t>
      </w:r>
      <w:r w:rsidR="00FF6DD4">
        <w:rPr>
          <w:rFonts w:ascii="Calibri" w:hAnsi="Calibri" w:cs="Calibri"/>
          <w:sz w:val="22"/>
          <w:szCs w:val="22"/>
        </w:rPr>
        <w:t xml:space="preserve">marki </w:t>
      </w:r>
      <w:r w:rsidRPr="00AC1A64">
        <w:rPr>
          <w:rFonts w:ascii="Calibri" w:hAnsi="Calibri" w:cs="Calibri"/>
          <w:sz w:val="22"/>
          <w:szCs w:val="22"/>
        </w:rPr>
        <w:t xml:space="preserve">CUPRA </w:t>
      </w:r>
      <w:r w:rsidRPr="00FF6DD4">
        <w:rPr>
          <w:rFonts w:ascii="Calibri" w:hAnsi="Calibri" w:cs="Calibri"/>
          <w:b/>
          <w:bCs/>
          <w:sz w:val="22"/>
          <w:szCs w:val="22"/>
        </w:rPr>
        <w:t>poświęcili na rozwój projektu ponad 20 tysięcy godzin</w:t>
      </w:r>
      <w:r w:rsidRPr="00AC1A64">
        <w:rPr>
          <w:rFonts w:ascii="Calibri" w:hAnsi="Calibri" w:cs="Calibri"/>
          <w:sz w:val="22"/>
          <w:szCs w:val="22"/>
        </w:rPr>
        <w:t>. Szczególnym wyzwaniem było opracowanie układu napędowego oraz integracja akumulatora o pojemności 65 kWh z wyścigowym nadwoziem.</w:t>
      </w:r>
    </w:p>
    <w:p w14:paraId="1F99D4EC" w14:textId="77777777" w:rsidR="00FF6DD4" w:rsidRPr="00AC1A64" w:rsidRDefault="00FF6DD4" w:rsidP="00D75518">
      <w:pPr>
        <w:pStyle w:val="paragraph"/>
        <w:spacing w:before="0" w:after="0" w:line="269" w:lineRule="auto"/>
        <w:jc w:val="both"/>
        <w:rPr>
          <w:rFonts w:ascii="Calibri" w:hAnsi="Calibri" w:cs="Calibri"/>
          <w:sz w:val="22"/>
          <w:szCs w:val="22"/>
        </w:rPr>
      </w:pPr>
    </w:p>
    <w:p w14:paraId="131AB448" w14:textId="77777777" w:rsidR="00AC1A64" w:rsidRDefault="00AC1A64" w:rsidP="00D75518">
      <w:pPr>
        <w:pStyle w:val="paragraph"/>
        <w:spacing w:before="0" w:after="0" w:line="269" w:lineRule="auto"/>
        <w:jc w:val="both"/>
        <w:rPr>
          <w:rFonts w:ascii="Calibri" w:hAnsi="Calibri" w:cs="Calibri"/>
          <w:sz w:val="22"/>
          <w:szCs w:val="22"/>
        </w:rPr>
      </w:pPr>
      <w:r w:rsidRPr="00AC1A64">
        <w:rPr>
          <w:rFonts w:ascii="Calibri" w:hAnsi="Calibri" w:cs="Calibri"/>
          <w:sz w:val="22"/>
          <w:szCs w:val="22"/>
        </w:rPr>
        <w:t xml:space="preserve">W przeciwieństwie do klasycznego samochodu spalinowego największym przeciwnikiem nie była tu jedynie masa pojazdu, ale także zarządzanie energią i temperaturą. </w:t>
      </w:r>
      <w:r w:rsidRPr="00B9047B">
        <w:rPr>
          <w:rFonts w:ascii="Calibri" w:hAnsi="Calibri" w:cs="Calibri"/>
          <w:b/>
          <w:bCs/>
          <w:sz w:val="22"/>
          <w:szCs w:val="22"/>
        </w:rPr>
        <w:t xml:space="preserve">Każdy element samochodu podporządkowano maksymalnej efektywności. </w:t>
      </w:r>
      <w:r w:rsidRPr="00AC1A64">
        <w:rPr>
          <w:rFonts w:ascii="Calibri" w:hAnsi="Calibri" w:cs="Calibri"/>
          <w:sz w:val="22"/>
          <w:szCs w:val="22"/>
        </w:rPr>
        <w:t xml:space="preserve">W efekcie powstała konstrukcja, która nie tylko </w:t>
      </w:r>
      <w:r w:rsidRPr="00AC1A64">
        <w:rPr>
          <w:rFonts w:ascii="Calibri" w:hAnsi="Calibri" w:cs="Calibri"/>
          <w:sz w:val="22"/>
          <w:szCs w:val="22"/>
        </w:rPr>
        <w:lastRenderedPageBreak/>
        <w:t>imponowała osiągami, ale również wyznaczała kierunek rozwoju dla całego segmentu elektrycznych samochodów wyścigowych.</w:t>
      </w:r>
    </w:p>
    <w:p w14:paraId="1D3D1E0B" w14:textId="77777777" w:rsidR="00AC1A64" w:rsidRPr="00AC1A64" w:rsidRDefault="00AC1A64" w:rsidP="00D75518">
      <w:pPr>
        <w:pStyle w:val="paragraph"/>
        <w:spacing w:before="0" w:after="0" w:line="269" w:lineRule="auto"/>
        <w:jc w:val="both"/>
        <w:rPr>
          <w:rFonts w:ascii="Calibri" w:hAnsi="Calibri" w:cs="Calibri"/>
          <w:sz w:val="22"/>
          <w:szCs w:val="22"/>
        </w:rPr>
      </w:pPr>
    </w:p>
    <w:p w14:paraId="0282D8DF" w14:textId="3BBE5CEA" w:rsidR="00AC1A64" w:rsidRPr="00AC1A64" w:rsidRDefault="002A296F" w:rsidP="00D75518">
      <w:pPr>
        <w:pStyle w:val="paragraph"/>
        <w:spacing w:before="0" w:after="0" w:line="269" w:lineRule="auto"/>
        <w:jc w:val="both"/>
        <w:rPr>
          <w:rFonts w:ascii="Calibri" w:hAnsi="Calibri" w:cs="Calibri"/>
          <w:b/>
          <w:bCs/>
          <w:sz w:val="22"/>
          <w:szCs w:val="22"/>
        </w:rPr>
      </w:pPr>
      <w:r>
        <w:rPr>
          <w:rFonts w:ascii="Calibri" w:hAnsi="Calibri" w:cs="Calibri"/>
          <w:b/>
          <w:bCs/>
          <w:sz w:val="22"/>
          <w:szCs w:val="22"/>
        </w:rPr>
        <w:t xml:space="preserve">CUPRA </w:t>
      </w:r>
      <w:r w:rsidR="00AC1A64" w:rsidRPr="00AC1A64">
        <w:rPr>
          <w:rFonts w:ascii="Calibri" w:hAnsi="Calibri" w:cs="Calibri"/>
          <w:b/>
          <w:bCs/>
          <w:sz w:val="22"/>
          <w:szCs w:val="22"/>
        </w:rPr>
        <w:t>E-Racer zmienił sposób myślenia o elektromobilności</w:t>
      </w:r>
    </w:p>
    <w:p w14:paraId="0982360B" w14:textId="294DA4C3" w:rsidR="00AC1A64" w:rsidRPr="00AC1A64" w:rsidRDefault="00AC1A64" w:rsidP="00D75518">
      <w:pPr>
        <w:pStyle w:val="paragraph"/>
        <w:spacing w:before="0" w:after="0" w:line="269" w:lineRule="auto"/>
        <w:jc w:val="both"/>
        <w:rPr>
          <w:rFonts w:ascii="Calibri" w:hAnsi="Calibri" w:cs="Calibri"/>
          <w:sz w:val="22"/>
          <w:szCs w:val="22"/>
        </w:rPr>
      </w:pPr>
      <w:r w:rsidRPr="00AC1A64">
        <w:rPr>
          <w:rFonts w:ascii="Calibri" w:hAnsi="Calibri" w:cs="Calibri"/>
          <w:sz w:val="22"/>
          <w:szCs w:val="22"/>
        </w:rPr>
        <w:t xml:space="preserve">Znaczenie E-Racera wykraczało daleko poza sam motorsport. Samochód stał się symbolem nowego podejścia CUPRY do elektromobilności. Marka już wtedy pokazywała, że samochody elektryczne nie muszą być projektowane wyłącznie z myślą o oszczędności energii czy ekologii. Mogą równie </w:t>
      </w:r>
      <w:r w:rsidRPr="00B9047B">
        <w:rPr>
          <w:rFonts w:ascii="Calibri" w:hAnsi="Calibri" w:cs="Calibri"/>
          <w:b/>
          <w:bCs/>
          <w:sz w:val="22"/>
          <w:szCs w:val="22"/>
        </w:rPr>
        <w:t>skutecznie budować emocje, angażować kierowcę i dostarczać wrażeń z jazdy</w:t>
      </w:r>
      <w:r w:rsidRPr="00AC1A64">
        <w:rPr>
          <w:rFonts w:ascii="Calibri" w:hAnsi="Calibri" w:cs="Calibri"/>
          <w:sz w:val="22"/>
          <w:szCs w:val="22"/>
        </w:rPr>
        <w:t>.</w:t>
      </w:r>
    </w:p>
    <w:p w14:paraId="0ADBE9DE" w14:textId="178F303D" w:rsidR="00AC1A64" w:rsidRDefault="00203C7C" w:rsidP="00CB7827">
      <w:pPr>
        <w:pStyle w:val="paragraph"/>
        <w:spacing w:after="0" w:line="269" w:lineRule="auto"/>
        <w:jc w:val="both"/>
        <w:rPr>
          <w:rFonts w:ascii="Calibri" w:hAnsi="Calibri" w:cs="Calibri"/>
          <w:sz w:val="22"/>
          <w:szCs w:val="22"/>
        </w:rPr>
      </w:pPr>
      <w:r w:rsidRPr="00203C7C">
        <w:rPr>
          <w:rFonts w:ascii="Calibri" w:hAnsi="Calibri" w:cs="Calibri"/>
          <w:sz w:val="22"/>
          <w:szCs w:val="22"/>
        </w:rPr>
        <w:t xml:space="preserve">To właśnie ta filozofia widoczna jest dziś w elektrycznych modelach CUPRY. CUPRA Born przeniosła sportowy charakter do świata samochodów elektrycznych przeznaczonych do codziennej jazdy, a Tavascan pokazał, że równie emocjonujące mogą być elektryczne SUV-y coupé. Najnowszym rozdziałem tej historii jest </w:t>
      </w:r>
      <w:r w:rsidRPr="00636851">
        <w:rPr>
          <w:rFonts w:ascii="Calibri" w:hAnsi="Calibri" w:cs="Calibri"/>
          <w:b/>
          <w:bCs/>
          <w:sz w:val="22"/>
          <w:szCs w:val="22"/>
        </w:rPr>
        <w:t>CUPRA Raval</w:t>
      </w:r>
      <w:r w:rsidRPr="00203C7C">
        <w:rPr>
          <w:rFonts w:ascii="Calibri" w:hAnsi="Calibri" w:cs="Calibri"/>
          <w:sz w:val="22"/>
          <w:szCs w:val="22"/>
        </w:rPr>
        <w:t xml:space="preserve">. Miejski model elektryczny, który po premierze </w:t>
      </w:r>
      <w:r w:rsidR="00636851">
        <w:rPr>
          <w:rFonts w:ascii="Calibri" w:hAnsi="Calibri" w:cs="Calibri"/>
          <w:sz w:val="22"/>
          <w:szCs w:val="22"/>
        </w:rPr>
        <w:t>został uznany za</w:t>
      </w:r>
      <w:r w:rsidRPr="00203C7C">
        <w:rPr>
          <w:rFonts w:ascii="Calibri" w:hAnsi="Calibri" w:cs="Calibri"/>
          <w:sz w:val="22"/>
          <w:szCs w:val="22"/>
        </w:rPr>
        <w:t xml:space="preserve"> </w:t>
      </w:r>
      <w:hyperlink r:id="rId11" w:history="1">
        <w:r w:rsidRPr="006E4640">
          <w:rPr>
            <w:rStyle w:val="Hipercze"/>
            <w:rFonts w:ascii="Calibri" w:hAnsi="Calibri" w:cs="Calibri"/>
            <w:b/>
            <w:bCs/>
            <w:sz w:val="22"/>
            <w:szCs w:val="22"/>
          </w:rPr>
          <w:t>najbardziej udany debiu</w:t>
        </w:r>
        <w:r w:rsidR="00636851" w:rsidRPr="006E4640">
          <w:rPr>
            <w:rStyle w:val="Hipercze"/>
            <w:rFonts w:ascii="Calibri" w:hAnsi="Calibri" w:cs="Calibri"/>
            <w:b/>
            <w:bCs/>
            <w:sz w:val="22"/>
            <w:szCs w:val="22"/>
          </w:rPr>
          <w:t>t</w:t>
        </w:r>
        <w:r w:rsidRPr="006E4640">
          <w:rPr>
            <w:rStyle w:val="Hipercze"/>
            <w:rFonts w:ascii="Calibri" w:hAnsi="Calibri" w:cs="Calibri"/>
            <w:b/>
            <w:bCs/>
            <w:sz w:val="22"/>
            <w:szCs w:val="22"/>
          </w:rPr>
          <w:t xml:space="preserve"> w historii marki</w:t>
        </w:r>
      </w:hyperlink>
      <w:r w:rsidRPr="00203C7C">
        <w:rPr>
          <w:rFonts w:ascii="Calibri" w:hAnsi="Calibri" w:cs="Calibri"/>
          <w:sz w:val="22"/>
          <w:szCs w:val="22"/>
        </w:rPr>
        <w:t xml:space="preserve">, przekraczając prognozy dotyczące zamówień i </w:t>
      </w:r>
      <w:r w:rsidRPr="006E4640">
        <w:rPr>
          <w:rFonts w:ascii="Calibri" w:hAnsi="Calibri" w:cs="Calibri"/>
          <w:b/>
          <w:bCs/>
          <w:sz w:val="22"/>
          <w:szCs w:val="22"/>
        </w:rPr>
        <w:t>znacząco</w:t>
      </w:r>
      <w:r w:rsidRPr="00203C7C">
        <w:rPr>
          <w:rFonts w:ascii="Calibri" w:hAnsi="Calibri" w:cs="Calibri"/>
          <w:sz w:val="22"/>
          <w:szCs w:val="22"/>
        </w:rPr>
        <w:t xml:space="preserve"> </w:t>
      </w:r>
      <w:r w:rsidRPr="006E4640">
        <w:rPr>
          <w:rFonts w:ascii="Calibri" w:hAnsi="Calibri" w:cs="Calibri"/>
          <w:b/>
          <w:bCs/>
          <w:sz w:val="22"/>
          <w:szCs w:val="22"/>
        </w:rPr>
        <w:t>zwiększając zainteresowanie elektrycznymi modelami CUPRY</w:t>
      </w:r>
      <w:r w:rsidRPr="00203C7C">
        <w:rPr>
          <w:rFonts w:ascii="Calibri" w:hAnsi="Calibri" w:cs="Calibri"/>
          <w:sz w:val="22"/>
          <w:szCs w:val="22"/>
        </w:rPr>
        <w:t>.</w:t>
      </w:r>
    </w:p>
    <w:p w14:paraId="732CF40F" w14:textId="77777777" w:rsidR="00AC1A64" w:rsidRPr="00AC1A64" w:rsidRDefault="00AC1A64" w:rsidP="00D75518">
      <w:pPr>
        <w:pStyle w:val="paragraph"/>
        <w:spacing w:before="0" w:after="0" w:line="269" w:lineRule="auto"/>
        <w:jc w:val="both"/>
        <w:rPr>
          <w:rFonts w:ascii="Calibri" w:hAnsi="Calibri" w:cs="Calibri"/>
          <w:sz w:val="22"/>
          <w:szCs w:val="22"/>
        </w:rPr>
      </w:pPr>
    </w:p>
    <w:p w14:paraId="60752D85" w14:textId="77777777" w:rsidR="008B409A" w:rsidRDefault="008B409A" w:rsidP="00D75518">
      <w:pPr>
        <w:pStyle w:val="paragraph"/>
        <w:spacing w:before="0" w:after="0" w:line="269" w:lineRule="auto"/>
        <w:jc w:val="both"/>
        <w:rPr>
          <w:rFonts w:ascii="Calibri" w:hAnsi="Calibri" w:cs="Calibri"/>
          <w:b/>
          <w:bCs/>
          <w:sz w:val="22"/>
          <w:szCs w:val="22"/>
        </w:rPr>
      </w:pPr>
    </w:p>
    <w:p w14:paraId="02AB4A1F" w14:textId="6907000E" w:rsidR="00334678" w:rsidRDefault="00AC1A64" w:rsidP="00B254FF">
      <w:pPr>
        <w:pStyle w:val="paragraph"/>
        <w:spacing w:before="0" w:after="0" w:line="269" w:lineRule="auto"/>
        <w:jc w:val="both"/>
        <w:rPr>
          <w:rFonts w:ascii="Calibri" w:hAnsi="Calibri" w:cs="Calibri"/>
          <w:sz w:val="22"/>
          <w:szCs w:val="22"/>
        </w:rPr>
      </w:pPr>
      <w:r w:rsidRPr="00AC1A64">
        <w:rPr>
          <w:rFonts w:ascii="Calibri" w:hAnsi="Calibri" w:cs="Calibri"/>
          <w:sz w:val="22"/>
          <w:szCs w:val="22"/>
        </w:rPr>
        <w:t>Choć CUPRA E-Racer nigdy nie trafiła do produkcji seryjnej, je</w:t>
      </w:r>
      <w:r w:rsidR="008B409A">
        <w:rPr>
          <w:rFonts w:ascii="Calibri" w:hAnsi="Calibri" w:cs="Calibri"/>
          <w:sz w:val="22"/>
          <w:szCs w:val="22"/>
        </w:rPr>
        <w:t>j</w:t>
      </w:r>
      <w:r w:rsidRPr="00AC1A64">
        <w:rPr>
          <w:rFonts w:ascii="Calibri" w:hAnsi="Calibri" w:cs="Calibri"/>
          <w:sz w:val="22"/>
          <w:szCs w:val="22"/>
        </w:rPr>
        <w:t xml:space="preserve"> wpływ na rozwój marki pozostaje ogromny. Projekt udowodnił, że elektryfikacja nie musi oznaczać rezygnacji z charakteru, osiągów czy emocji. Wręcz przeciwnie – może otworzyć zupełnie nowe możliwości.</w:t>
      </w:r>
      <w:r w:rsidR="00B254FF">
        <w:rPr>
          <w:rFonts w:ascii="Calibri" w:hAnsi="Calibri" w:cs="Calibri"/>
          <w:sz w:val="22"/>
          <w:szCs w:val="22"/>
        </w:rPr>
        <w:t xml:space="preserve"> Więcej o CUPRA E-racer można przeczytać </w:t>
      </w:r>
      <w:hyperlink r:id="rId12" w:history="1">
        <w:r w:rsidR="00B254FF" w:rsidRPr="00B254FF">
          <w:rPr>
            <w:rStyle w:val="Hipercze"/>
            <w:rFonts w:ascii="Calibri" w:hAnsi="Calibri" w:cs="Calibri"/>
            <w:sz w:val="22"/>
            <w:szCs w:val="22"/>
          </w:rPr>
          <w:t>tutaj</w:t>
        </w:r>
      </w:hyperlink>
      <w:r w:rsidR="00B254FF">
        <w:rPr>
          <w:rFonts w:ascii="Calibri" w:hAnsi="Calibri" w:cs="Calibri"/>
          <w:sz w:val="22"/>
          <w:szCs w:val="22"/>
        </w:rPr>
        <w:t>.</w:t>
      </w:r>
    </w:p>
    <w:p w14:paraId="4E13E5B4" w14:textId="77777777" w:rsidR="00B254FF" w:rsidRPr="00856502" w:rsidRDefault="00B254FF" w:rsidP="00B254FF">
      <w:pPr>
        <w:pStyle w:val="paragraph"/>
        <w:spacing w:before="0" w:after="0" w:line="269" w:lineRule="auto"/>
        <w:jc w:val="both"/>
        <w:rPr>
          <w:rFonts w:ascii="Calibri" w:hAnsi="Calibri" w:cs="Calibri"/>
          <w:sz w:val="22"/>
          <w:szCs w:val="22"/>
        </w:rPr>
      </w:pPr>
    </w:p>
    <w:p w14:paraId="576E835B" w14:textId="77777777" w:rsidR="00856502" w:rsidRDefault="00856502" w:rsidP="00856502">
      <w:pPr>
        <w:spacing w:after="0" w:line="240" w:lineRule="auto"/>
        <w:jc w:val="both"/>
        <w:rPr>
          <w:rFonts w:ascii="Calibri" w:hAnsi="Calibri" w:cs="Calibri"/>
          <w:sz w:val="16"/>
          <w:szCs w:val="16"/>
        </w:rPr>
      </w:pPr>
    </w:p>
    <w:p w14:paraId="1CAA248A" w14:textId="75584C28" w:rsidR="00856502" w:rsidRPr="001C3C58" w:rsidRDefault="00856502" w:rsidP="00856502">
      <w:pPr>
        <w:spacing w:after="0" w:line="240" w:lineRule="auto"/>
        <w:jc w:val="both"/>
        <w:rPr>
          <w:rFonts w:ascii="Calibri" w:hAnsi="Calibri" w:cs="Calibri"/>
          <w:sz w:val="16"/>
          <w:szCs w:val="16"/>
        </w:rPr>
      </w:pPr>
      <w:r w:rsidRPr="001C3C58">
        <w:rPr>
          <w:rFonts w:ascii="Calibri" w:hAnsi="Calibri"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464888CA" w14:textId="77777777" w:rsidR="00856502" w:rsidRPr="001C3C58" w:rsidRDefault="00856502" w:rsidP="00856502">
      <w:pPr>
        <w:spacing w:after="0" w:line="240" w:lineRule="auto"/>
        <w:jc w:val="both"/>
        <w:rPr>
          <w:rFonts w:ascii="Calibri" w:hAnsi="Calibri" w:cs="Calibri"/>
          <w:sz w:val="16"/>
          <w:szCs w:val="16"/>
        </w:rPr>
      </w:pPr>
    </w:p>
    <w:p w14:paraId="67B4923C" w14:textId="77777777" w:rsidR="00856502" w:rsidRPr="001C3C58" w:rsidRDefault="00856502" w:rsidP="00856502">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W zaledwie siedem lat CUPRA wprowadziła na rynek siedem modeli i sprzedała ponad 800 000 samochodów na całym świecie. Każdy model CUPRA to połączenie ekspresyjnego designu, wyjątkowej estetyki i sportowych osiągów. W pełnej gamie modelowej znajdują się: CUPRA Ateca – pierwszy model z logo CUPRA, CUPRA Leon – przeprojektowany i rozwinięty jako niezależny model marki, CUPRA Formentor – pierwszy samochód zaprojektowany w całości przez CUPRA i jednocześnie jej najlepiej sprzedający się model, CUPRA Born – pierwszy w pełni elektryczny samochód marki, CUPRA Tavascan – elektryczne SUV-coupé, oraz CUPRA Terramar – sportowy SUV marki. W 2026 roku do oferty dołączy CUPRA Raval – radykalna wizja miejskiego auta elektrycznego.</w:t>
      </w:r>
    </w:p>
    <w:p w14:paraId="155AF45F" w14:textId="77777777" w:rsidR="00856502" w:rsidRPr="001C3C58" w:rsidRDefault="00856502" w:rsidP="00856502">
      <w:pPr>
        <w:widowControl w:val="0"/>
        <w:pBdr>
          <w:top w:val="nil"/>
          <w:left w:val="nil"/>
          <w:bottom w:val="nil"/>
          <w:right w:val="nil"/>
          <w:between w:val="nil"/>
        </w:pBdr>
        <w:spacing w:after="0" w:line="240" w:lineRule="auto"/>
        <w:jc w:val="both"/>
        <w:rPr>
          <w:rFonts w:ascii="Calibri" w:hAnsi="Calibri" w:cs="Calibri"/>
          <w:sz w:val="16"/>
          <w:szCs w:val="16"/>
        </w:rPr>
      </w:pPr>
    </w:p>
    <w:p w14:paraId="5D5D9B8E" w14:textId="77777777" w:rsidR="00856502" w:rsidRPr="001C3C58" w:rsidRDefault="00856502" w:rsidP="00856502">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CUPRA to coś więcej niż samochód. To przekonanie. CUPRA Tribe to zespół ambasadorów, którzy kwestionują normy i przełamują bariery, które powstrzymują innych. Wśród nich są m.in. najbardziej utytułowany hiszpański olimpijczyk Saúl Craviotto, reżyser filmowy J.A. Bayona, niemiecki bramkarz Marc ter Stegen oraz dwukrotna zdobywczyni Złotej Piłki i nagrody FIFA The Best, Alexia Putellas. CUPRA obsesyjnie dąży do tego, by wzbudzać emocje – zarówno na drodze, jak i poza nią. Marka jest oficjalnym partnerem motoryzacyjnym FC Barcelony, sponsorem premium Premier Padel Tour oraz uczestnikiem wyścigów Formuły E we współpracy z Kiro Race Co.</w:t>
      </w:r>
    </w:p>
    <w:p w14:paraId="6B257585" w14:textId="77777777" w:rsidR="00856502" w:rsidRPr="001C3C58" w:rsidRDefault="00856502" w:rsidP="00856502">
      <w:pPr>
        <w:widowControl w:val="0"/>
        <w:pBdr>
          <w:top w:val="nil"/>
          <w:left w:val="nil"/>
          <w:bottom w:val="nil"/>
          <w:right w:val="nil"/>
          <w:between w:val="nil"/>
        </w:pBdr>
        <w:spacing w:after="0" w:line="240" w:lineRule="auto"/>
        <w:jc w:val="both"/>
        <w:rPr>
          <w:rFonts w:ascii="Calibri" w:eastAsia="SeatBcn-Black" w:hAnsi="Calibri" w:cs="Calibri"/>
          <w:color w:val="000000"/>
        </w:rPr>
      </w:pPr>
    </w:p>
    <w:p w14:paraId="171A4E7A" w14:textId="77777777" w:rsidR="00856502" w:rsidRPr="001C3C58" w:rsidRDefault="00856502" w:rsidP="00856502">
      <w:pPr>
        <w:spacing w:after="0" w:line="240" w:lineRule="auto"/>
        <w:ind w:right="418"/>
        <w:jc w:val="both"/>
        <w:rPr>
          <w:rFonts w:ascii="Calibri" w:eastAsia="Segoe UI" w:hAnsi="Calibri" w:cs="Calibri"/>
          <w:color w:val="565656"/>
          <w:sz w:val="16"/>
          <w:szCs w:val="16"/>
        </w:rPr>
      </w:pPr>
      <w:hyperlink r:id="rId13" w:history="1">
        <w:r w:rsidRPr="00151E77">
          <w:rPr>
            <w:rStyle w:val="Hipercze"/>
            <w:rFonts w:ascii="Calibri" w:eastAsia="Segoe UI" w:hAnsi="Calibri"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856502" w:rsidRPr="001C3C58" w14:paraId="11394C22" w14:textId="77777777" w:rsidTr="00013B6C">
        <w:tc>
          <w:tcPr>
            <w:tcW w:w="1357" w:type="dxa"/>
          </w:tcPr>
          <w:p w14:paraId="67416C2B" w14:textId="77777777" w:rsidR="00856502" w:rsidRPr="001C3C58" w:rsidRDefault="00856502" w:rsidP="00013B6C">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3185" w:type="dxa"/>
          </w:tcPr>
          <w:p w14:paraId="53DFA342" w14:textId="77777777" w:rsidR="00856502" w:rsidRPr="001C3C58" w:rsidRDefault="00856502" w:rsidP="00013B6C">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1299" w:type="dxa"/>
          </w:tcPr>
          <w:p w14:paraId="4586FB8F" w14:textId="77777777" w:rsidR="00856502" w:rsidRPr="001C3C58" w:rsidRDefault="00856502" w:rsidP="00013B6C">
            <w:pPr>
              <w:spacing w:line="288" w:lineRule="auto"/>
              <w:rPr>
                <w:rFonts w:ascii="Calibri" w:hAnsi="Calibri" w:cs="Calibri"/>
                <w:vertAlign w:val="subscript"/>
              </w:rPr>
            </w:pPr>
          </w:p>
        </w:tc>
        <w:tc>
          <w:tcPr>
            <w:tcW w:w="3185" w:type="dxa"/>
          </w:tcPr>
          <w:p w14:paraId="666D7BF5" w14:textId="77777777" w:rsidR="00856502" w:rsidRPr="001C3C58" w:rsidRDefault="00856502" w:rsidP="00013B6C">
            <w:pPr>
              <w:textDirection w:val="btLr"/>
              <w:rPr>
                <w:rFonts w:ascii="Calibri" w:hAnsi="Calibri" w:cs="Calibri"/>
              </w:rPr>
            </w:pPr>
          </w:p>
        </w:tc>
      </w:tr>
    </w:tbl>
    <w:p w14:paraId="5E2A7DEE" w14:textId="77777777" w:rsidR="00856502" w:rsidRPr="001C3C58" w:rsidRDefault="00856502" w:rsidP="00856502">
      <w:pPr>
        <w:pStyle w:val="paragraph"/>
        <w:spacing w:before="0" w:after="0" w:line="269" w:lineRule="auto"/>
        <w:jc w:val="both"/>
        <w:textAlignment w:val="baseline"/>
        <w:rPr>
          <w:rFonts w:ascii="Calibri" w:hAnsi="Calibri" w:cs="Calibri"/>
          <w:b/>
          <w:bCs/>
          <w:sz w:val="20"/>
          <w:szCs w:val="20"/>
        </w:rPr>
      </w:pPr>
      <w:r w:rsidRPr="001C3C58">
        <w:rPr>
          <w:rStyle w:val="normaltextrun"/>
          <w:rFonts w:ascii="Calibri" w:eastAsiaTheme="majorEastAsia" w:hAnsi="Calibri" w:cs="Calibri"/>
          <w:b/>
          <w:bCs/>
          <w:sz w:val="20"/>
          <w:szCs w:val="20"/>
        </w:rPr>
        <w:t>KONTAKT DLA MEDIÓW: </w:t>
      </w:r>
      <w:r w:rsidRPr="001C3C58">
        <w:rPr>
          <w:rStyle w:val="eop"/>
          <w:rFonts w:ascii="Calibri" w:eastAsiaTheme="majorEastAsia" w:hAnsi="Calibri" w:cs="Calibri"/>
          <w:b/>
          <w:bCs/>
          <w:sz w:val="20"/>
          <w:szCs w:val="20"/>
        </w:rPr>
        <w:t> </w:t>
      </w:r>
    </w:p>
    <w:p w14:paraId="1F2DFB8A" w14:textId="77777777" w:rsidR="00856502" w:rsidRPr="001C3C58" w:rsidRDefault="00856502" w:rsidP="00856502">
      <w:pPr>
        <w:pStyle w:val="paragraph"/>
        <w:spacing w:before="0" w:after="0" w:line="269" w:lineRule="auto"/>
        <w:jc w:val="both"/>
        <w:textAlignment w:val="baseline"/>
        <w:rPr>
          <w:rFonts w:ascii="Calibri" w:hAnsi="Calibri" w:cs="Calibri"/>
          <w:sz w:val="20"/>
          <w:szCs w:val="20"/>
        </w:rPr>
      </w:pPr>
      <w:r w:rsidRPr="001C3C58">
        <w:rPr>
          <w:rStyle w:val="normaltextrun"/>
          <w:rFonts w:ascii="Calibri" w:eastAsiaTheme="majorEastAsia" w:hAnsi="Calibri" w:cs="Calibri"/>
          <w:sz w:val="20"/>
          <w:szCs w:val="20"/>
        </w:rPr>
        <w:t>Katarzyna Dziomdziora </w:t>
      </w:r>
      <w:r w:rsidRPr="001C3C58">
        <w:rPr>
          <w:rStyle w:val="eop"/>
          <w:rFonts w:ascii="Calibri" w:eastAsiaTheme="majorEastAsia" w:hAnsi="Calibri" w:cs="Calibri"/>
          <w:sz w:val="20"/>
          <w:szCs w:val="20"/>
        </w:rPr>
        <w:t> </w:t>
      </w:r>
      <w:r w:rsidRPr="001C3C58">
        <w:rPr>
          <w:rFonts w:ascii="Calibri" w:hAnsi="Calibri" w:cs="Calibri"/>
          <w:sz w:val="20"/>
          <w:szCs w:val="20"/>
        </w:rPr>
        <w:t xml:space="preserve">| </w:t>
      </w:r>
      <w:r w:rsidRPr="001C3C58">
        <w:rPr>
          <w:rStyle w:val="normaltextrun"/>
          <w:rFonts w:ascii="Calibri" w:eastAsiaTheme="majorEastAsia" w:hAnsi="Calibri" w:cs="Calibri"/>
          <w:sz w:val="20"/>
          <w:szCs w:val="20"/>
          <w:lang w:val="de-DE"/>
        </w:rPr>
        <w:t>tel. kom.+48 690 406 350 </w:t>
      </w:r>
      <w:r w:rsidRPr="001C3C58">
        <w:rPr>
          <w:rStyle w:val="eop"/>
          <w:rFonts w:ascii="Calibri" w:eastAsiaTheme="majorEastAsia" w:hAnsi="Calibri" w:cs="Calibri"/>
          <w:sz w:val="20"/>
          <w:szCs w:val="20"/>
          <w:lang w:val="de-DE"/>
        </w:rPr>
        <w:t> </w:t>
      </w:r>
    </w:p>
    <w:p w14:paraId="42179C13" w14:textId="77777777" w:rsidR="00856502" w:rsidRPr="001C3C58" w:rsidRDefault="00856502" w:rsidP="00856502">
      <w:pPr>
        <w:pStyle w:val="paragraph"/>
        <w:spacing w:before="0" w:after="0" w:line="269" w:lineRule="auto"/>
        <w:jc w:val="both"/>
        <w:textAlignment w:val="baseline"/>
        <w:rPr>
          <w:rFonts w:ascii="Calibri" w:hAnsi="Calibri" w:cs="Calibri"/>
        </w:rPr>
      </w:pPr>
      <w:hyperlink r:id="rId14" w:history="1">
        <w:r w:rsidRPr="001C3C58">
          <w:rPr>
            <w:rStyle w:val="Hipercze"/>
            <w:rFonts w:ascii="Calibri" w:eastAsiaTheme="majorEastAsia" w:hAnsi="Calibri" w:cs="Calibri"/>
            <w:sz w:val="20"/>
            <w:szCs w:val="20"/>
            <w:lang w:val="de-DE"/>
          </w:rPr>
          <w:t>katarzyna.dziomdziora1@seat-auto.pl</w:t>
        </w:r>
      </w:hyperlink>
      <w:r w:rsidRPr="001C3C58">
        <w:rPr>
          <w:rStyle w:val="normaltextrun"/>
          <w:rFonts w:ascii="Calibri" w:eastAsiaTheme="majorEastAsia" w:hAnsi="Calibri" w:cs="Calibri"/>
          <w:sz w:val="20"/>
          <w:szCs w:val="20"/>
          <w:lang w:val="de-DE"/>
        </w:rPr>
        <w:t xml:space="preserve"> | </w:t>
      </w:r>
      <w:hyperlink r:id="rId15" w:history="1">
        <w:r w:rsidRPr="001C3C58">
          <w:rPr>
            <w:rStyle w:val="Hipercze"/>
            <w:rFonts w:ascii="Calibri" w:hAnsi="Calibri" w:cs="Calibri"/>
            <w:sz w:val="20"/>
            <w:szCs w:val="20"/>
          </w:rPr>
          <w:t>https://seatcupramedia.pl/</w:t>
        </w:r>
      </w:hyperlink>
    </w:p>
    <w:p w14:paraId="1ECB4E8F" w14:textId="77777777" w:rsidR="00856502" w:rsidRPr="001C3C58" w:rsidRDefault="00856502" w:rsidP="00856502">
      <w:pPr>
        <w:pStyle w:val="paragraph"/>
        <w:spacing w:before="0" w:after="0" w:line="269" w:lineRule="auto"/>
        <w:jc w:val="both"/>
        <w:textAlignment w:val="baseline"/>
        <w:rPr>
          <w:rFonts w:ascii="Calibri" w:hAnsi="Calibri" w:cs="Calibri"/>
          <w:sz w:val="20"/>
          <w:szCs w:val="20"/>
        </w:rPr>
      </w:pPr>
    </w:p>
    <w:p w14:paraId="78918CA0" w14:textId="77777777" w:rsidR="00856502" w:rsidRPr="001C3C58" w:rsidRDefault="00856502" w:rsidP="00856502">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Biuro prasowe | 24/7Communication </w:t>
      </w:r>
    </w:p>
    <w:p w14:paraId="02CCDDAD" w14:textId="77777777" w:rsidR="00856502" w:rsidRPr="001C3C58" w:rsidRDefault="00856502" w:rsidP="00856502">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Paweł Tamioła | tel. kom. +48 731 990 247</w:t>
      </w:r>
    </w:p>
    <w:p w14:paraId="0860D998" w14:textId="77777777" w:rsidR="00856502" w:rsidRPr="001C3C58" w:rsidRDefault="00856502" w:rsidP="00856502">
      <w:pPr>
        <w:pStyle w:val="paragraph"/>
        <w:spacing w:before="0" w:after="0" w:line="269" w:lineRule="auto"/>
        <w:jc w:val="both"/>
        <w:textAlignment w:val="baseline"/>
        <w:rPr>
          <w:rFonts w:ascii="Calibri" w:hAnsi="Calibri" w:cs="Calibri"/>
          <w:sz w:val="20"/>
          <w:szCs w:val="20"/>
        </w:rPr>
      </w:pPr>
      <w:hyperlink r:id="rId16" w:history="1">
        <w:r w:rsidRPr="001C3C58">
          <w:rPr>
            <w:rStyle w:val="Hipercze"/>
            <w:rFonts w:ascii="Calibri" w:eastAsiaTheme="majorEastAsia" w:hAnsi="Calibri" w:cs="Calibri"/>
            <w:sz w:val="20"/>
            <w:szCs w:val="20"/>
          </w:rPr>
          <w:t>pawel.tamiola@247.com.pl</w:t>
        </w:r>
      </w:hyperlink>
      <w:r w:rsidRPr="001C3C58">
        <w:rPr>
          <w:rStyle w:val="normaltextrun"/>
          <w:rFonts w:ascii="Calibri" w:eastAsiaTheme="majorEastAsia" w:hAnsi="Calibri" w:cs="Calibri"/>
          <w:sz w:val="20"/>
          <w:szCs w:val="20"/>
        </w:rPr>
        <w:t xml:space="preserve"> | </w:t>
      </w:r>
      <w:hyperlink r:id="rId17" w:history="1">
        <w:r w:rsidRPr="001C3C58">
          <w:rPr>
            <w:rStyle w:val="Hipercze"/>
            <w:rFonts w:ascii="Calibri" w:hAnsi="Calibri" w:cs="Calibri"/>
            <w:sz w:val="20"/>
            <w:szCs w:val="20"/>
          </w:rPr>
          <w:t>https://seatcupramedia.pl/</w:t>
        </w:r>
      </w:hyperlink>
    </w:p>
    <w:p w14:paraId="42D857D5" w14:textId="77777777" w:rsidR="0018022D" w:rsidRPr="0018022D" w:rsidRDefault="0018022D" w:rsidP="0018022D">
      <w:pPr>
        <w:jc w:val="center"/>
        <w:rPr>
          <w:rFonts w:ascii="Calibri" w:hAnsi="Calibri" w:cs="Calibri"/>
          <w:b/>
          <w:bCs/>
        </w:rPr>
      </w:pPr>
    </w:p>
    <w:sectPr w:rsidR="0018022D" w:rsidRPr="0018022D">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8A415" w14:textId="77777777" w:rsidR="00E004E7" w:rsidRDefault="00E004E7" w:rsidP="0018022D">
      <w:pPr>
        <w:spacing w:after="0" w:line="240" w:lineRule="auto"/>
      </w:pPr>
      <w:r>
        <w:separator/>
      </w:r>
    </w:p>
  </w:endnote>
  <w:endnote w:type="continuationSeparator" w:id="0">
    <w:p w14:paraId="36646B45" w14:textId="77777777" w:rsidR="00E004E7" w:rsidRDefault="00E004E7" w:rsidP="00180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rbel">
    <w:panose1 w:val="020B0503020204020204"/>
    <w:charset w:val="EE"/>
    <w:family w:val="swiss"/>
    <w:pitch w:val="variable"/>
    <w:sig w:usb0="A00002EF" w:usb1="4000A44B" w:usb2="00000000" w:usb3="00000000" w:csb0="0000019F" w:csb1="00000000"/>
  </w:font>
  <w:font w:name="SeatBcn-Black">
    <w:altName w:val="Calibri"/>
    <w:panose1 w:val="00000000000000000000"/>
    <w:charset w:val="00"/>
    <w:family w:val="auto"/>
    <w:notTrueType/>
    <w:pitch w:val="variable"/>
    <w:sig w:usb0="20002A8F" w:usb1="4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 w:name="Seat Meta Normal Roma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9A5D" w14:textId="77777777" w:rsidR="00E004E7" w:rsidRDefault="00E004E7" w:rsidP="0018022D">
      <w:pPr>
        <w:spacing w:after="0" w:line="240" w:lineRule="auto"/>
      </w:pPr>
      <w:r>
        <w:separator/>
      </w:r>
    </w:p>
  </w:footnote>
  <w:footnote w:type="continuationSeparator" w:id="0">
    <w:p w14:paraId="2622A60D" w14:textId="77777777" w:rsidR="00E004E7" w:rsidRDefault="00E004E7" w:rsidP="00180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E353" w14:textId="6136111A" w:rsidR="00356659" w:rsidRDefault="00356659">
    <w:pPr>
      <w:pStyle w:val="Nagwek"/>
    </w:pPr>
    <w:r>
      <w:rPr>
        <w:rFonts w:ascii="Seat Meta Normal Roman" w:eastAsia="Seat Meta Normal Roman" w:hAnsi="Seat Meta Normal Roman" w:cs="Seat Meta Normal Roman"/>
        <w:noProof/>
      </w:rPr>
      <w:drawing>
        <wp:anchor distT="0" distB="0" distL="114300" distR="114300" simplePos="0" relativeHeight="251658240" behindDoc="1" locked="0" layoutInCell="1" allowOverlap="1" wp14:anchorId="723B0322" wp14:editId="7032EBE9">
          <wp:simplePos x="0" y="0"/>
          <wp:positionH relativeFrom="margin">
            <wp:posOffset>2387600</wp:posOffset>
          </wp:positionH>
          <wp:positionV relativeFrom="paragraph">
            <wp:posOffset>-45085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571"/>
    <w:multiLevelType w:val="hybridMultilevel"/>
    <w:tmpl w:val="DE66AB3E"/>
    <w:lvl w:ilvl="0" w:tplc="C2ACB1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9B66B8"/>
    <w:multiLevelType w:val="hybridMultilevel"/>
    <w:tmpl w:val="FD38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DE2DE3"/>
    <w:multiLevelType w:val="hybridMultilevel"/>
    <w:tmpl w:val="489CD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8C60EEE"/>
    <w:multiLevelType w:val="hybridMultilevel"/>
    <w:tmpl w:val="D8EA47A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FA071F7"/>
    <w:multiLevelType w:val="hybridMultilevel"/>
    <w:tmpl w:val="C0D07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7D0E01"/>
    <w:multiLevelType w:val="hybridMultilevel"/>
    <w:tmpl w:val="88D869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A3A296B"/>
    <w:multiLevelType w:val="hybridMultilevel"/>
    <w:tmpl w:val="A9BC13D8"/>
    <w:lvl w:ilvl="0" w:tplc="83AAAEC8">
      <w:numFmt w:val="bullet"/>
      <w:lvlText w:val="•"/>
      <w:lvlJc w:val="left"/>
      <w:pPr>
        <w:ind w:left="720" w:hanging="360"/>
      </w:pPr>
      <w:rPr>
        <w:rFonts w:ascii="Calibri" w:eastAsia="Arial Unicode MS"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1054C80"/>
    <w:multiLevelType w:val="hybridMultilevel"/>
    <w:tmpl w:val="FF5C1F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B9E3B5A"/>
    <w:multiLevelType w:val="hybridMultilevel"/>
    <w:tmpl w:val="A9804138"/>
    <w:lvl w:ilvl="0" w:tplc="4CC0C17E">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69279536">
    <w:abstractNumId w:val="4"/>
  </w:num>
  <w:num w:numId="2" w16cid:durableId="1218467904">
    <w:abstractNumId w:val="0"/>
  </w:num>
  <w:num w:numId="3" w16cid:durableId="1671449759">
    <w:abstractNumId w:val="5"/>
  </w:num>
  <w:num w:numId="4" w16cid:durableId="172691637">
    <w:abstractNumId w:val="1"/>
  </w:num>
  <w:num w:numId="5" w16cid:durableId="1624925886">
    <w:abstractNumId w:val="7"/>
  </w:num>
  <w:num w:numId="6" w16cid:durableId="1902249497">
    <w:abstractNumId w:val="8"/>
  </w:num>
  <w:num w:numId="7" w16cid:durableId="1913005834">
    <w:abstractNumId w:val="3"/>
  </w:num>
  <w:num w:numId="8" w16cid:durableId="549732591">
    <w:abstractNumId w:val="2"/>
  </w:num>
  <w:num w:numId="9" w16cid:durableId="18590775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2D"/>
    <w:rsid w:val="00033AF7"/>
    <w:rsid w:val="000523FE"/>
    <w:rsid w:val="00080E9D"/>
    <w:rsid w:val="000D7567"/>
    <w:rsid w:val="00142B67"/>
    <w:rsid w:val="00166938"/>
    <w:rsid w:val="0018022D"/>
    <w:rsid w:val="001A33C5"/>
    <w:rsid w:val="001D5E2B"/>
    <w:rsid w:val="00203C7C"/>
    <w:rsid w:val="00207F60"/>
    <w:rsid w:val="00220886"/>
    <w:rsid w:val="00245BF4"/>
    <w:rsid w:val="002A296F"/>
    <w:rsid w:val="002C3AD3"/>
    <w:rsid w:val="002F003F"/>
    <w:rsid w:val="00315890"/>
    <w:rsid w:val="00334678"/>
    <w:rsid w:val="0033683F"/>
    <w:rsid w:val="00356659"/>
    <w:rsid w:val="00373C88"/>
    <w:rsid w:val="003C3517"/>
    <w:rsid w:val="003D2000"/>
    <w:rsid w:val="003F603B"/>
    <w:rsid w:val="00435AAC"/>
    <w:rsid w:val="004A4414"/>
    <w:rsid w:val="0052412A"/>
    <w:rsid w:val="00525F81"/>
    <w:rsid w:val="0054390E"/>
    <w:rsid w:val="00555C2B"/>
    <w:rsid w:val="00556A23"/>
    <w:rsid w:val="00556BC6"/>
    <w:rsid w:val="005C6F50"/>
    <w:rsid w:val="005F4F48"/>
    <w:rsid w:val="00636851"/>
    <w:rsid w:val="0066602C"/>
    <w:rsid w:val="006840DD"/>
    <w:rsid w:val="006A0B04"/>
    <w:rsid w:val="006C4A89"/>
    <w:rsid w:val="006E4640"/>
    <w:rsid w:val="007024E0"/>
    <w:rsid w:val="00725E87"/>
    <w:rsid w:val="0078158C"/>
    <w:rsid w:val="007D0888"/>
    <w:rsid w:val="007D30F3"/>
    <w:rsid w:val="00817F89"/>
    <w:rsid w:val="00856502"/>
    <w:rsid w:val="008B409A"/>
    <w:rsid w:val="008B7C40"/>
    <w:rsid w:val="008C6FB9"/>
    <w:rsid w:val="0090615C"/>
    <w:rsid w:val="0095276C"/>
    <w:rsid w:val="00972673"/>
    <w:rsid w:val="0099526F"/>
    <w:rsid w:val="00996AE2"/>
    <w:rsid w:val="009C6B84"/>
    <w:rsid w:val="00A00BE6"/>
    <w:rsid w:val="00A2415E"/>
    <w:rsid w:val="00A60180"/>
    <w:rsid w:val="00A741CD"/>
    <w:rsid w:val="00A94852"/>
    <w:rsid w:val="00A96B2A"/>
    <w:rsid w:val="00AC1A64"/>
    <w:rsid w:val="00AD2557"/>
    <w:rsid w:val="00B254FF"/>
    <w:rsid w:val="00B9047B"/>
    <w:rsid w:val="00C145DF"/>
    <w:rsid w:val="00C573BC"/>
    <w:rsid w:val="00C720B7"/>
    <w:rsid w:val="00CB7827"/>
    <w:rsid w:val="00CE5E21"/>
    <w:rsid w:val="00D75518"/>
    <w:rsid w:val="00DC04CB"/>
    <w:rsid w:val="00DD75D8"/>
    <w:rsid w:val="00E004E7"/>
    <w:rsid w:val="00E13A87"/>
    <w:rsid w:val="00E158CF"/>
    <w:rsid w:val="00F537CA"/>
    <w:rsid w:val="00F8005A"/>
    <w:rsid w:val="00FF6DD4"/>
    <w:rsid w:val="0BD82D6A"/>
    <w:rsid w:val="10C30DF7"/>
    <w:rsid w:val="12C69DE5"/>
    <w:rsid w:val="2A625084"/>
    <w:rsid w:val="56A10B70"/>
    <w:rsid w:val="5AD51DF0"/>
    <w:rsid w:val="6FBC06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E627"/>
  <w15:chartTrackingRefBased/>
  <w15:docId w15:val="{901160DE-79DC-476C-8D51-B3E1E84E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80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80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802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802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802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802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802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802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802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802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802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802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802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802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802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802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802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8022D"/>
    <w:rPr>
      <w:rFonts w:eastAsiaTheme="majorEastAsia" w:cstheme="majorBidi"/>
      <w:color w:val="272727" w:themeColor="text1" w:themeTint="D8"/>
    </w:rPr>
  </w:style>
  <w:style w:type="paragraph" w:styleId="Tytu">
    <w:name w:val="Title"/>
    <w:basedOn w:val="Normalny"/>
    <w:next w:val="Normalny"/>
    <w:link w:val="TytuZnak"/>
    <w:uiPriority w:val="10"/>
    <w:qFormat/>
    <w:rsid w:val="00180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802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802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802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8022D"/>
    <w:pPr>
      <w:spacing w:before="160"/>
      <w:jc w:val="center"/>
    </w:pPr>
    <w:rPr>
      <w:i/>
      <w:iCs/>
      <w:color w:val="404040" w:themeColor="text1" w:themeTint="BF"/>
    </w:rPr>
  </w:style>
  <w:style w:type="character" w:customStyle="1" w:styleId="CytatZnak">
    <w:name w:val="Cytat Znak"/>
    <w:basedOn w:val="Domylnaczcionkaakapitu"/>
    <w:link w:val="Cytat"/>
    <w:uiPriority w:val="29"/>
    <w:rsid w:val="0018022D"/>
    <w:rPr>
      <w:i/>
      <w:iCs/>
      <w:color w:val="404040" w:themeColor="text1" w:themeTint="BF"/>
    </w:rPr>
  </w:style>
  <w:style w:type="paragraph" w:styleId="Akapitzlist">
    <w:name w:val="List Paragraph"/>
    <w:basedOn w:val="Normalny"/>
    <w:uiPriority w:val="34"/>
    <w:qFormat/>
    <w:rsid w:val="0018022D"/>
    <w:pPr>
      <w:ind w:left="720"/>
      <w:contextualSpacing/>
    </w:pPr>
  </w:style>
  <w:style w:type="character" w:styleId="Wyrnienieintensywne">
    <w:name w:val="Intense Emphasis"/>
    <w:basedOn w:val="Domylnaczcionkaakapitu"/>
    <w:uiPriority w:val="21"/>
    <w:qFormat/>
    <w:rsid w:val="0018022D"/>
    <w:rPr>
      <w:i/>
      <w:iCs/>
      <w:color w:val="0F4761" w:themeColor="accent1" w:themeShade="BF"/>
    </w:rPr>
  </w:style>
  <w:style w:type="paragraph" w:styleId="Cytatintensywny">
    <w:name w:val="Intense Quote"/>
    <w:basedOn w:val="Normalny"/>
    <w:next w:val="Normalny"/>
    <w:link w:val="CytatintensywnyZnak"/>
    <w:uiPriority w:val="30"/>
    <w:qFormat/>
    <w:rsid w:val="00180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8022D"/>
    <w:rPr>
      <w:i/>
      <w:iCs/>
      <w:color w:val="0F4761" w:themeColor="accent1" w:themeShade="BF"/>
    </w:rPr>
  </w:style>
  <w:style w:type="character" w:styleId="Odwoanieintensywne">
    <w:name w:val="Intense Reference"/>
    <w:basedOn w:val="Domylnaczcionkaakapitu"/>
    <w:uiPriority w:val="32"/>
    <w:qFormat/>
    <w:rsid w:val="0018022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18022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8022D"/>
    <w:rPr>
      <w:sz w:val="20"/>
      <w:szCs w:val="20"/>
    </w:rPr>
  </w:style>
  <w:style w:type="character" w:styleId="Odwoanieprzypisudolnego">
    <w:name w:val="footnote reference"/>
    <w:basedOn w:val="Domylnaczcionkaakapitu"/>
    <w:uiPriority w:val="99"/>
    <w:semiHidden/>
    <w:unhideWhenUsed/>
    <w:rsid w:val="0018022D"/>
    <w:rPr>
      <w:vertAlign w:val="superscript"/>
    </w:rPr>
  </w:style>
  <w:style w:type="character" w:styleId="Hipercze">
    <w:name w:val="Hyperlink"/>
    <w:basedOn w:val="Domylnaczcionkaakapitu"/>
    <w:uiPriority w:val="99"/>
    <w:unhideWhenUsed/>
    <w:rsid w:val="00A00BE6"/>
    <w:rPr>
      <w:color w:val="467886" w:themeColor="hyperlink"/>
      <w:u w:val="single"/>
    </w:rPr>
  </w:style>
  <w:style w:type="character" w:customStyle="1" w:styleId="Brak">
    <w:name w:val="Brak"/>
    <w:rsid w:val="00A00BE6"/>
  </w:style>
  <w:style w:type="paragraph" w:customStyle="1" w:styleId="paragraph">
    <w:name w:val="paragraph"/>
    <w:rsid w:val="00A00BE6"/>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Hyperlink1">
    <w:name w:val="Hyperlink.1"/>
    <w:basedOn w:val="Brak"/>
    <w:rsid w:val="00A00BE6"/>
    <w:rPr>
      <w:rFonts w:ascii="Corbel" w:eastAsia="Corbel" w:hAnsi="Corbel" w:cs="Corbel"/>
      <w:outline w:val="0"/>
      <w:color w:val="0563C1"/>
      <w:sz w:val="18"/>
      <w:szCs w:val="18"/>
      <w:u w:val="single" w:color="0563C1"/>
    </w:rPr>
  </w:style>
  <w:style w:type="character" w:customStyle="1" w:styleId="Hyperlink2">
    <w:name w:val="Hyperlink.2"/>
    <w:basedOn w:val="Brak"/>
    <w:rsid w:val="00A00BE6"/>
    <w:rPr>
      <w:rFonts w:ascii="Corbel" w:eastAsia="Corbel" w:hAnsi="Corbel" w:cs="Corbel"/>
      <w:outline w:val="0"/>
      <w:color w:val="0563C1"/>
      <w:sz w:val="18"/>
      <w:szCs w:val="18"/>
      <w:u w:val="single" w:color="0563C1"/>
      <w:lang w:val="sv-SE"/>
    </w:rPr>
  </w:style>
  <w:style w:type="paragraph" w:styleId="Nagwek">
    <w:name w:val="header"/>
    <w:basedOn w:val="Normalny"/>
    <w:link w:val="NagwekZnak"/>
    <w:uiPriority w:val="99"/>
    <w:unhideWhenUsed/>
    <w:rsid w:val="003566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6659"/>
  </w:style>
  <w:style w:type="paragraph" w:styleId="Stopka">
    <w:name w:val="footer"/>
    <w:basedOn w:val="Normalny"/>
    <w:link w:val="StopkaZnak"/>
    <w:uiPriority w:val="99"/>
    <w:unhideWhenUsed/>
    <w:rsid w:val="003566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6659"/>
  </w:style>
  <w:style w:type="character" w:styleId="Nierozpoznanawzmianka">
    <w:name w:val="Unresolved Mention"/>
    <w:basedOn w:val="Domylnaczcionkaakapitu"/>
    <w:uiPriority w:val="99"/>
    <w:semiHidden/>
    <w:unhideWhenUsed/>
    <w:rsid w:val="00556BC6"/>
    <w:rPr>
      <w:color w:val="605E5C"/>
      <w:shd w:val="clear" w:color="auto" w:fill="E1DFDD"/>
    </w:rPr>
  </w:style>
  <w:style w:type="character" w:customStyle="1" w:styleId="normaltextrun">
    <w:name w:val="normaltextrun"/>
    <w:basedOn w:val="Domylnaczcionkaakapitu"/>
    <w:rsid w:val="00856502"/>
  </w:style>
  <w:style w:type="character" w:customStyle="1" w:styleId="eop">
    <w:name w:val="eop"/>
    <w:basedOn w:val="Domylnaczcionkaakapitu"/>
    <w:rsid w:val="00856502"/>
  </w:style>
  <w:style w:type="paragraph" w:styleId="NormalnyWeb">
    <w:name w:val="Normal (Web)"/>
    <w:basedOn w:val="Normalny"/>
    <w:uiPriority w:val="99"/>
    <w:unhideWhenUsed/>
    <w:rsid w:val="008B7C4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B7C40"/>
    <w:rPr>
      <w:b/>
      <w:bCs/>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upraofficial.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upraofficial.pl/samochody/wyscigowe/e-racer" TargetMode="External"/><Relationship Id="rId17" Type="http://schemas.openxmlformats.org/officeDocument/2006/relationships/hyperlink" Target="https://seatcupramedia.pl/" TargetMode="External"/><Relationship Id="rId2" Type="http://schemas.openxmlformats.org/officeDocument/2006/relationships/customXml" Target="../customXml/item2.xml"/><Relationship Id="rId16" Type="http://schemas.openxmlformats.org/officeDocument/2006/relationships/hyperlink" Target="mailto:pawel.tamiola@247.com.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atcupramedia.pl/p/marki-seat-cupra-utrzymuja-pozytywny-trend-wynik-operacyjny-firm-270" TargetMode="External"/><Relationship Id="rId5" Type="http://schemas.openxmlformats.org/officeDocument/2006/relationships/numbering" Target="numbering.xml"/><Relationship Id="rId15" Type="http://schemas.openxmlformats.org/officeDocument/2006/relationships/hyperlink" Target="https://seatcupramedia.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tarzyna.dziomdziora1@seat-auto.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4" ma:contentTypeDescription="Utwórz nowy dokument." ma:contentTypeScope="" ma:versionID="348b42971d8f2ab82dd3313ffde7bc2b">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7f6cf29127f9ab64a56859418234b236"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057A0-57CA-4BA5-96DB-46D384356587}">
  <ds:schemaRefs>
    <ds:schemaRef ds:uri="http://schemas.microsoft.com/sharepoint/v3/contenttype/forms"/>
  </ds:schemaRefs>
</ds:datastoreItem>
</file>

<file path=customXml/itemProps2.xml><?xml version="1.0" encoding="utf-8"?>
<ds:datastoreItem xmlns:ds="http://schemas.openxmlformats.org/officeDocument/2006/customXml" ds:itemID="{31B1D04C-EE09-467C-9309-D617660A7F8B}">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customXml/itemProps3.xml><?xml version="1.0" encoding="utf-8"?>
<ds:datastoreItem xmlns:ds="http://schemas.openxmlformats.org/officeDocument/2006/customXml" ds:itemID="{8FC04B61-7342-4C52-8E1B-81D46F538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91620A-3F3D-4332-B811-24A0680287EA}">
  <ds:schemaRefs>
    <ds:schemaRef ds:uri="http://schemas.openxmlformats.org/officeDocument/2006/bibliography"/>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892</Words>
  <Characters>5830</Characters>
  <Application>Microsoft Office Word</Application>
  <DocSecurity>0</DocSecurity>
  <Lines>102</Lines>
  <Paragraphs>33</Paragraphs>
  <ScaleCrop>false</ScaleCrop>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49</cp:revision>
  <dcterms:created xsi:type="dcterms:W3CDTF">2026-07-22T11:22:00Z</dcterms:created>
  <dcterms:modified xsi:type="dcterms:W3CDTF">2026-07-24T12:15:00Z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y fmtid="{D5CDD505-2E9C-101B-9397-08002B2CF9AE}" pid="3" name="MediaServiceImageTags">
    <vt:lpwstr/>
  </property>
</Properties>
</file>