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2">
      <w:pPr>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Přijďte se podívat na mistrovství světa barmanů!</w:t>
      </w:r>
    </w:p>
    <w:p w:rsidR="00000000" w:rsidDel="00000000" w:rsidP="00000000" w:rsidRDefault="00000000" w:rsidRPr="00000000" w14:paraId="00000003">
      <w:pPr>
        <w:spacing w:after="24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Mattoni Grand Drink proběhne v rámci zahájení karlovarské lázeňské sezony</w:t>
      </w:r>
    </w:p>
    <w:p w:rsidR="00000000" w:rsidDel="00000000" w:rsidP="00000000" w:rsidRDefault="00000000" w:rsidRPr="00000000" w14:paraId="00000004">
      <w:pPr>
        <w:spacing w:after="120" w:lineRule="auto"/>
        <w:jc w:val="both"/>
        <w:rPr>
          <w:rFonts w:ascii="Century Gothic" w:cs="Century Gothic" w:eastAsia="Century Gothic" w:hAnsi="Century Gothic"/>
          <w:b w:val="1"/>
          <w:sz w:val="21"/>
          <w:szCs w:val="21"/>
        </w:rPr>
      </w:pPr>
      <w:r w:rsidDel="00000000" w:rsidR="00000000" w:rsidRPr="00000000">
        <w:rPr>
          <w:rFonts w:ascii="Century Gothic" w:cs="Century Gothic" w:eastAsia="Century Gothic" w:hAnsi="Century Gothic"/>
          <w:b w:val="1"/>
          <w:sz w:val="21"/>
          <w:szCs w:val="21"/>
          <w:rtl w:val="0"/>
        </w:rPr>
        <w:t xml:space="preserve">Mistrovství světa v míchání nealkoholických koktejlů Mattoni Grand Drink je celosvětově uznávanou barmanskou soutěží. Výroční 25. ročník, kterého se </w:t>
      </w:r>
      <w:r w:rsidDel="00000000" w:rsidR="00000000" w:rsidRPr="00000000">
        <w:rPr>
          <w:rFonts w:ascii="Century Gothic" w:cs="Century Gothic" w:eastAsia="Century Gothic" w:hAnsi="Century Gothic"/>
          <w:b w:val="1"/>
          <w:sz w:val="21"/>
          <w:szCs w:val="21"/>
          <w:rtl w:val="0"/>
        </w:rPr>
        <w:t xml:space="preserve">zúčastní</w:t>
      </w:r>
      <w:r w:rsidDel="00000000" w:rsidR="00000000" w:rsidRPr="00000000">
        <w:rPr>
          <w:rFonts w:ascii="Century Gothic" w:cs="Century Gothic" w:eastAsia="Century Gothic" w:hAnsi="Century Gothic"/>
          <w:b w:val="1"/>
          <w:sz w:val="21"/>
          <w:szCs w:val="21"/>
          <w:rtl w:val="0"/>
        </w:rPr>
        <w:t xml:space="preserve"> 20 špičkových barmanů z celého světa, se odehraje v sobotu 4. května u karlovarského hotelu Thermal. Soutěžním dnem bude návštěvníky provázet moderátor Libor Bouček, o hudební doprovod se postará oblíbená bubenická show Wild Sticks.</w:t>
      </w:r>
    </w:p>
    <w:p w:rsidR="00000000" w:rsidDel="00000000" w:rsidP="00000000" w:rsidRDefault="00000000" w:rsidRPr="00000000" w14:paraId="00000005">
      <w:pPr>
        <w:spacing w:after="12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i w:val="1"/>
          <w:sz w:val="20"/>
          <w:szCs w:val="20"/>
          <w:rtl w:val="0"/>
        </w:rPr>
        <w:t xml:space="preserve">„Mattoni pracuje s profesionálními barmany na tvorbě a propagaci nealkoholických koktejlů již téměř třicet let. Soutěž Mattoni Grand Drink, na které spolupracujeme s Českou i Světovou barmanskou asociací, se za dobu svého konání stala jednou z nejuznávanějších barmanských soutěží na světě. Nealkoholické koktejly, které z ní vzejdou, běžně udávají celosvětové trendy a dlouhodobě dokazují, že i nealko drinky jsou chutné, originální i zábavné. A navíc jsou zdravější než alkoholické nápoje,“ </w:t>
      </w:r>
      <w:r w:rsidDel="00000000" w:rsidR="00000000" w:rsidRPr="00000000">
        <w:rPr>
          <w:rFonts w:ascii="Century Gothic" w:cs="Century Gothic" w:eastAsia="Century Gothic" w:hAnsi="Century Gothic"/>
          <w:sz w:val="20"/>
          <w:szCs w:val="20"/>
          <w:rtl w:val="0"/>
        </w:rPr>
        <w:t xml:space="preserve">říká Lutfia Volfová, tisková mluvčí Mattoni 1873.</w:t>
      </w:r>
    </w:p>
    <w:p w:rsidR="00000000" w:rsidDel="00000000" w:rsidP="00000000" w:rsidRDefault="00000000" w:rsidRPr="00000000" w14:paraId="00000006">
      <w:pPr>
        <w:spacing w:after="120" w:lineRule="auto"/>
        <w:jc w:val="both"/>
        <w:rPr>
          <w:rFonts w:ascii="Century Gothic" w:cs="Century Gothic" w:eastAsia="Century Gothic" w:hAnsi="Century Gothic"/>
          <w:i w:val="1"/>
          <w:color w:val="000000"/>
          <w:sz w:val="20"/>
          <w:szCs w:val="20"/>
        </w:rPr>
      </w:pPr>
      <w:r w:rsidDel="00000000" w:rsidR="00000000" w:rsidRPr="00000000">
        <w:rPr>
          <w:rFonts w:ascii="Century Gothic" w:cs="Century Gothic" w:eastAsia="Century Gothic" w:hAnsi="Century Gothic"/>
          <w:sz w:val="20"/>
          <w:szCs w:val="20"/>
          <w:rtl w:val="0"/>
        </w:rPr>
        <w:t xml:space="preserve">Nealkoholické drinky se stávají stále větším trendem. To potvrzuje i český stříbrný finalista předchozího ročníku soutěže Mattoni Grand Drink a šéf karlovarského </w:t>
      </w:r>
      <w:r w:rsidDel="00000000" w:rsidR="00000000" w:rsidRPr="00000000">
        <w:rPr>
          <w:rFonts w:ascii="Century Gothic" w:cs="Century Gothic" w:eastAsia="Century Gothic" w:hAnsi="Century Gothic"/>
          <w:color w:val="000000"/>
          <w:sz w:val="20"/>
          <w:szCs w:val="20"/>
          <w:rtl w:val="0"/>
        </w:rPr>
        <w:t xml:space="preserve">Becher's Baru Vítězslav Cirok: </w:t>
      </w:r>
      <w:r w:rsidDel="00000000" w:rsidR="00000000" w:rsidRPr="00000000">
        <w:rPr>
          <w:rFonts w:ascii="Century Gothic" w:cs="Century Gothic" w:eastAsia="Century Gothic" w:hAnsi="Century Gothic"/>
          <w:i w:val="1"/>
          <w:color w:val="000000"/>
          <w:sz w:val="20"/>
          <w:szCs w:val="20"/>
          <w:rtl w:val="0"/>
        </w:rPr>
        <w:t xml:space="preserve">„Popularita nealkoholických koktejlů rok od roku stoupá a hosté se po nich ptají čím dál častěji. I proto věnujeme 20 % našeho nového koktejlového menu právě nealkoholickým drink</w:t>
      </w:r>
      <w:r w:rsidDel="00000000" w:rsidR="00000000" w:rsidRPr="00000000">
        <w:rPr>
          <w:rFonts w:ascii="Century Gothic" w:cs="Century Gothic" w:eastAsia="Century Gothic" w:hAnsi="Century Gothic"/>
          <w:i w:val="1"/>
          <w:sz w:val="20"/>
          <w:szCs w:val="20"/>
          <w:rtl w:val="0"/>
        </w:rPr>
        <w:t xml:space="preserve">ů</w:t>
      </w:r>
      <w:r w:rsidDel="00000000" w:rsidR="00000000" w:rsidRPr="00000000">
        <w:rPr>
          <w:rFonts w:ascii="Century Gothic" w:cs="Century Gothic" w:eastAsia="Century Gothic" w:hAnsi="Century Gothic"/>
          <w:i w:val="1"/>
          <w:color w:val="000000"/>
          <w:sz w:val="20"/>
          <w:szCs w:val="20"/>
          <w:rtl w:val="0"/>
        </w:rPr>
        <w:t xml:space="preserve">m.“</w:t>
      </w:r>
    </w:p>
    <w:p w:rsidR="00000000" w:rsidDel="00000000" w:rsidP="00000000" w:rsidRDefault="00000000" w:rsidRPr="00000000" w14:paraId="00000007">
      <w:pPr>
        <w:spacing w:after="120" w:lineRule="auto"/>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Své nejoriginálnější nealkoholické koktejly i své barmanské umění předvede v soutěži Mattoni Grand Drink v sobotu 4. května v Karlových Varech dvacítka nejlepších barmanů z celého světa. Českou republiku bude na Mistrovství světa v míchání nealkoholických koktejlů reprezentovat Martin Vogeltanz s koktejlem Nature, který si postup do světového finále vybojoval v národním nominačním kole loni na podzim. Těšit se ale můžete i na soutěžící z exotických zemí, jako je Maca</w:t>
      </w:r>
      <w:r w:rsidDel="00000000" w:rsidR="00000000" w:rsidRPr="00000000">
        <w:rPr>
          <w:rFonts w:ascii="Century Gothic" w:cs="Century Gothic" w:eastAsia="Century Gothic" w:hAnsi="Century Gothic"/>
          <w:sz w:val="20"/>
          <w:szCs w:val="20"/>
          <w:rtl w:val="0"/>
        </w:rPr>
        <w:t xml:space="preserve">o</w:t>
      </w:r>
      <w:r w:rsidDel="00000000" w:rsidR="00000000" w:rsidRPr="00000000">
        <w:rPr>
          <w:rFonts w:ascii="Century Gothic" w:cs="Century Gothic" w:eastAsia="Century Gothic" w:hAnsi="Century Gothic"/>
          <w:color w:val="000000"/>
          <w:sz w:val="20"/>
          <w:szCs w:val="20"/>
          <w:rtl w:val="0"/>
        </w:rPr>
        <w:t xml:space="preserve"> či Uruguay. Vybrané soutěžní drinky </w:t>
      </w:r>
      <w:r w:rsidDel="00000000" w:rsidR="00000000" w:rsidRPr="00000000">
        <w:rPr>
          <w:rFonts w:ascii="Century Gothic" w:cs="Century Gothic" w:eastAsia="Century Gothic" w:hAnsi="Century Gothic"/>
          <w:sz w:val="20"/>
          <w:szCs w:val="20"/>
          <w:rtl w:val="0"/>
        </w:rPr>
        <w:t xml:space="preserve">pak návštěvníci Karlových Varů budou moci ochutnat i v rámci Mezinárodního filmového festivalu Karlovy Vary 2024, který bude probíhat od 28. června do 6. července.</w:t>
      </w:r>
      <w:r w:rsidDel="00000000" w:rsidR="00000000" w:rsidRPr="00000000">
        <w:rPr>
          <w:rtl w:val="0"/>
        </w:rPr>
      </w:r>
    </w:p>
    <w:p w:rsidR="00000000" w:rsidDel="00000000" w:rsidP="00000000" w:rsidRDefault="00000000" w:rsidRPr="00000000" w14:paraId="00000008">
      <w:pPr>
        <w:spacing w:after="12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w:t>
      </w:r>
      <w:r w:rsidDel="00000000" w:rsidR="00000000" w:rsidRPr="00000000">
        <w:rPr>
          <w:rFonts w:ascii="Century Gothic" w:cs="Century Gothic" w:eastAsia="Century Gothic" w:hAnsi="Century Gothic"/>
          <w:color w:val="000000"/>
          <w:sz w:val="20"/>
          <w:szCs w:val="20"/>
          <w:rtl w:val="0"/>
        </w:rPr>
        <w:t xml:space="preserve">rogram barmanského mistrovství světa oživí moderátor Libor Bouček a jedinečná bubenická show v podání známého uskupení Wild Sticks. Pro návštěvníky bude navíc u hotelu Thermal připraveno příjemné posezení i Mattoni bar, kde si budou moci vychutnat nejoblíbenější nealkoholické koktejly. </w:t>
      </w:r>
      <w:r w:rsidDel="00000000" w:rsidR="00000000" w:rsidRPr="00000000">
        <w:rPr>
          <w:rFonts w:ascii="Century Gothic" w:cs="Century Gothic" w:eastAsia="Century Gothic" w:hAnsi="Century Gothic"/>
          <w:b w:val="1"/>
          <w:color w:val="000000"/>
          <w:sz w:val="20"/>
          <w:szCs w:val="20"/>
          <w:rtl w:val="0"/>
        </w:rPr>
        <w:t xml:space="preserve">Vstup na akci je zdarma.</w:t>
      </w:r>
      <w:r w:rsidDel="00000000" w:rsidR="00000000" w:rsidRPr="00000000">
        <w:rPr>
          <w:rtl w:val="0"/>
        </w:rPr>
      </w:r>
    </w:p>
    <w:p w:rsidR="00000000" w:rsidDel="00000000" w:rsidP="00000000" w:rsidRDefault="00000000" w:rsidRPr="00000000" w14:paraId="00000009">
      <w:pPr>
        <w:spacing w:after="120" w:lineRule="auto"/>
        <w:jc w:val="both"/>
        <w:rPr>
          <w:rFonts w:ascii="Century Gothic" w:cs="Century Gothic" w:eastAsia="Century Gothic" w:hAnsi="Century Gothic"/>
          <w:b w:val="1"/>
          <w:sz w:val="20"/>
          <w:szCs w:val="20"/>
          <w:u w:val="single"/>
        </w:rPr>
      </w:pPr>
      <w:r w:rsidDel="00000000" w:rsidR="00000000" w:rsidRPr="00000000">
        <w:rPr>
          <w:rFonts w:ascii="Century Gothic" w:cs="Century Gothic" w:eastAsia="Century Gothic" w:hAnsi="Century Gothic"/>
          <w:b w:val="1"/>
          <w:sz w:val="20"/>
          <w:szCs w:val="20"/>
          <w:u w:val="single"/>
          <w:rtl w:val="0"/>
        </w:rPr>
        <w:t xml:space="preserve">Program soutěžního dne: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9.30 – soutěž – 1.-10. soutěžící</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12.30 – vystoupení Wild Sticks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13.00 – soutěž – 11.-20. soutěžící</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15.30 – flair show</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16.00 – finále soutěže – 5 nejlepších soutěžících</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17.30 – vystoupení Wild Sticks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18.00 – vyhlášení vítězů</w:t>
      </w:r>
    </w:p>
    <w:p w:rsidR="00000000" w:rsidDel="00000000" w:rsidP="00000000" w:rsidRDefault="00000000" w:rsidRPr="00000000" w14:paraId="00000011">
      <w:pPr>
        <w:spacing w:after="120" w:lineRule="auto"/>
        <w:rPr>
          <w:rFonts w:ascii="Century Gothic" w:cs="Century Gothic" w:eastAsia="Century Gothic" w:hAnsi="Century Gothic"/>
          <w:b w:val="1"/>
          <w:color w:val="000000"/>
          <w:sz w:val="16"/>
          <w:szCs w:val="16"/>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b w:val="1"/>
          <w:color w:val="000000"/>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200" w:lineRule="auto"/>
        <w:rPr>
          <w:rFonts w:ascii="Century Gothic" w:cs="Century Gothic" w:eastAsia="Century Gothic" w:hAnsi="Century Gothic"/>
          <w:b w:val="1"/>
          <w:color w:val="000000"/>
          <w:sz w:val="16"/>
          <w:szCs w:val="16"/>
        </w:rPr>
      </w:pPr>
      <w:r w:rsidDel="00000000" w:rsidR="00000000" w:rsidRPr="00000000">
        <w:rPr>
          <w:rtl w:val="0"/>
        </w:rPr>
      </w:r>
    </w:p>
    <w:p w:rsidR="00000000" w:rsidDel="00000000" w:rsidP="00000000" w:rsidRDefault="00000000" w:rsidRPr="00000000" w14:paraId="00000014">
      <w:pPr>
        <w:spacing w:after="200" w:lineRule="auto"/>
        <w:rPr>
          <w:rFonts w:ascii="Times New Roman" w:cs="Times New Roman" w:eastAsia="Times New Roman" w:hAnsi="Times New Roman"/>
          <w:color w:val="000000"/>
          <w:sz w:val="22"/>
          <w:szCs w:val="22"/>
        </w:rPr>
      </w:pPr>
      <w:r w:rsidDel="00000000" w:rsidR="00000000" w:rsidRPr="00000000">
        <w:rPr>
          <w:rFonts w:ascii="Century Gothic" w:cs="Century Gothic" w:eastAsia="Century Gothic" w:hAnsi="Century Gothic"/>
          <w:b w:val="1"/>
          <w:color w:val="000000"/>
          <w:sz w:val="16"/>
          <w:szCs w:val="16"/>
          <w:rtl w:val="0"/>
        </w:rPr>
        <w:t xml:space="preserve">O Mattoni Grand Drink</w:t>
      </w:r>
      <w:r w:rsidDel="00000000" w:rsidR="00000000" w:rsidRPr="00000000">
        <w:rPr>
          <w:rtl w:val="0"/>
        </w:rPr>
      </w:r>
    </w:p>
    <w:p w:rsidR="00000000" w:rsidDel="00000000" w:rsidP="00000000" w:rsidRDefault="00000000" w:rsidRPr="00000000" w14:paraId="00000015">
      <w:pPr>
        <w:spacing w:after="120" w:lineRule="auto"/>
        <w:jc w:val="both"/>
        <w:rPr>
          <w:rFonts w:ascii="Times New Roman" w:cs="Times New Roman" w:eastAsia="Times New Roman" w:hAnsi="Times New Roman"/>
          <w:color w:val="000000"/>
          <w:sz w:val="22"/>
          <w:szCs w:val="22"/>
        </w:rPr>
      </w:pPr>
      <w:r w:rsidDel="00000000" w:rsidR="00000000" w:rsidRPr="00000000">
        <w:rPr>
          <w:rFonts w:ascii="Century Gothic" w:cs="Century Gothic" w:eastAsia="Century Gothic" w:hAnsi="Century Gothic"/>
          <w:color w:val="000000"/>
          <w:sz w:val="16"/>
          <w:szCs w:val="16"/>
          <w:rtl w:val="0"/>
        </w:rPr>
        <w:t xml:space="preserve">Mattoni Grand Drink je celosvětově uznávaná barmanská soutěž s více než dvacetiletou tradicí. Letošní 25. ročník je zároveň podvanácté pořádán jako oficiální Mistrovství světa v míchání nealkoholických koktejlů pod záštitou Světové barmanské asociace. Svojí dosavadní historií si tato soutěž na mezinárodní scéně vydobyla vysoké renomé. Základem všech soutěžních koktejlů je vždy minerální voda Mattoni. Mattoni Grand Drink je rovněž </w:t>
      </w:r>
      <w:r w:rsidDel="00000000" w:rsidR="00000000" w:rsidRPr="00000000">
        <w:rPr>
          <w:rFonts w:ascii="Century Gothic" w:cs="Century Gothic" w:eastAsia="Century Gothic" w:hAnsi="Century Gothic"/>
          <w:color w:val="000000"/>
          <w:sz w:val="16"/>
          <w:szCs w:val="16"/>
          <w:rtl w:val="0"/>
        </w:rPr>
        <w:t xml:space="preserve">znám</w:t>
      </w:r>
      <w:r w:rsidDel="00000000" w:rsidR="00000000" w:rsidRPr="00000000">
        <w:rPr>
          <w:rFonts w:ascii="Century Gothic" w:cs="Century Gothic" w:eastAsia="Century Gothic" w:hAnsi="Century Gothic"/>
          <w:color w:val="000000"/>
          <w:sz w:val="16"/>
          <w:szCs w:val="16"/>
          <w:rtl w:val="0"/>
        </w:rPr>
        <w:t xml:space="preserve"> tím, že určuje trendy v oboru. Ty nejlepší kreace se pak snadno dostávají na nápojové lístky barů na celém světě. Mattoni Grand Drink už ve své historii prošel několika evropskými metropolemi a před čtyřmi lety se vrátil zpět do Karlových Varů, rodiště značky Mattoni. Dosud český zástupce zvítězil dvakrát – naposledy se to povedlo v roce 2013 Achimu Šiplovi s drinkem Walu Forever Young.</w:t>
      </w:r>
      <w:r w:rsidDel="00000000" w:rsidR="00000000" w:rsidRPr="00000000">
        <w:rPr>
          <w:rtl w:val="0"/>
        </w:rPr>
      </w:r>
    </w:p>
    <w:p w:rsidR="00000000" w:rsidDel="00000000" w:rsidP="00000000" w:rsidRDefault="00000000" w:rsidRPr="00000000" w14:paraId="00000016">
      <w:pPr>
        <w:spacing w:after="240" w:lineRule="auto"/>
        <w:jc w:val="both"/>
        <w:rPr>
          <w:rFonts w:ascii="Times New Roman" w:cs="Times New Roman" w:eastAsia="Times New Roman" w:hAnsi="Times New Roman"/>
          <w:color w:val="000000"/>
          <w:sz w:val="22"/>
          <w:szCs w:val="22"/>
        </w:rPr>
      </w:pPr>
      <w:r w:rsidDel="00000000" w:rsidR="00000000" w:rsidRPr="00000000">
        <w:rPr>
          <w:rFonts w:ascii="Century Gothic" w:cs="Century Gothic" w:eastAsia="Century Gothic" w:hAnsi="Century Gothic"/>
          <w:color w:val="000000"/>
          <w:sz w:val="16"/>
          <w:szCs w:val="16"/>
          <w:rtl w:val="0"/>
        </w:rPr>
        <w:t xml:space="preserve">V loňském roce vznikla nová kategorie Mattoni Grand Drink Junior, která je určena pro studenty středních gastronomických škol. Juniorská kategorie má za cíl podpořit mladé barmany a připravit je na soutěže v rámci jejich budoucí profesionální kariéry.</w:t>
      </w:r>
      <w:r w:rsidDel="00000000" w:rsidR="00000000" w:rsidRPr="00000000">
        <w:rPr>
          <w:rtl w:val="0"/>
        </w:rPr>
      </w:r>
    </w:p>
    <w:p w:rsidR="00000000" w:rsidDel="00000000" w:rsidP="00000000" w:rsidRDefault="00000000" w:rsidRPr="00000000" w14:paraId="00000017">
      <w:pPr>
        <w:spacing w:after="120" w:lineRule="auto"/>
        <w:rPr>
          <w:rFonts w:ascii="Times New Roman" w:cs="Times New Roman" w:eastAsia="Times New Roman" w:hAnsi="Times New Roman"/>
          <w:color w:val="000000"/>
        </w:rPr>
      </w:pPr>
      <w:r w:rsidDel="00000000" w:rsidR="00000000" w:rsidRPr="00000000">
        <w:rPr>
          <w:rFonts w:ascii="Century Gothic" w:cs="Century Gothic" w:eastAsia="Century Gothic" w:hAnsi="Century Gothic"/>
          <w:b w:val="1"/>
          <w:color w:val="000000"/>
          <w:sz w:val="16"/>
          <w:szCs w:val="16"/>
          <w:rtl w:val="0"/>
        </w:rPr>
        <w:t xml:space="preserve">O Mattoni</w:t>
      </w:r>
      <w:r w:rsidDel="00000000" w:rsidR="00000000" w:rsidRPr="00000000">
        <w:rPr>
          <w:rtl w:val="0"/>
        </w:rPr>
      </w:r>
    </w:p>
    <w:p w:rsidR="00000000" w:rsidDel="00000000" w:rsidP="00000000" w:rsidRDefault="00000000" w:rsidRPr="00000000" w14:paraId="00000018">
      <w:pPr>
        <w:spacing w:after="80" w:lineRule="auto"/>
        <w:jc w:val="both"/>
        <w:rPr>
          <w:rFonts w:ascii="Times New Roman" w:cs="Times New Roman" w:eastAsia="Times New Roman" w:hAnsi="Times New Roman"/>
          <w:color w:val="000000"/>
        </w:rPr>
      </w:pPr>
      <w:r w:rsidDel="00000000" w:rsidR="00000000" w:rsidRPr="00000000">
        <w:rPr>
          <w:rFonts w:ascii="Century Gothic" w:cs="Century Gothic" w:eastAsia="Century Gothic" w:hAnsi="Century Gothic"/>
          <w:color w:val="000000"/>
          <w:sz w:val="16"/>
          <w:szCs w:val="16"/>
          <w:rtl w:val="0"/>
        </w:rPr>
        <w:t xml:space="preserve">Mattoni, ikonická značka neodmyslitelně </w:t>
      </w:r>
      <w:r w:rsidDel="00000000" w:rsidR="00000000" w:rsidRPr="00000000">
        <w:rPr>
          <w:rFonts w:ascii="Century Gothic" w:cs="Century Gothic" w:eastAsia="Century Gothic" w:hAnsi="Century Gothic"/>
          <w:color w:val="000000"/>
          <w:sz w:val="16"/>
          <w:szCs w:val="16"/>
          <w:rtl w:val="0"/>
        </w:rPr>
        <w:t xml:space="preserve">spojená</w:t>
      </w:r>
      <w:r w:rsidDel="00000000" w:rsidR="00000000" w:rsidRPr="00000000">
        <w:rPr>
          <w:rFonts w:ascii="Century Gothic" w:cs="Century Gothic" w:eastAsia="Century Gothic" w:hAnsi="Century Gothic"/>
          <w:color w:val="000000"/>
          <w:sz w:val="16"/>
          <w:szCs w:val="16"/>
          <w:rtl w:val="0"/>
        </w:rPr>
        <w:t xml:space="preserve"> s motivem orla již od roku 1873, se za dobu své existence stala synonymem pro minerálku. Unikátní minerální voda s nezaměnitelnou chutí se rodí v hloubce 125 až 230 metrů v panenské přírodě u Karlových Varů. Jedinečná poloha na rozhraní Krušných a Doupovských hor jí dává střední mineralizaci s vyváženým poměrem vápníku, hořčíku a draslíku pro každý den. Mattoni přináší tu nejkvalitnější vodu pro zdraví, jež je dostupná v přírodní neperlivé, jemně perlivé i perlivé variantě a v široké škále příchutí. </w:t>
      </w:r>
      <w:r w:rsidDel="00000000" w:rsidR="00000000" w:rsidRPr="00000000">
        <w:rPr>
          <w:rtl w:val="0"/>
        </w:rPr>
      </w:r>
    </w:p>
    <w:p w:rsidR="00000000" w:rsidDel="00000000" w:rsidP="00000000" w:rsidRDefault="00000000" w:rsidRPr="00000000" w14:paraId="00000019">
      <w:pPr>
        <w:spacing w:after="80" w:lineRule="auto"/>
        <w:jc w:val="both"/>
        <w:rPr>
          <w:rFonts w:ascii="Times New Roman" w:cs="Times New Roman" w:eastAsia="Times New Roman" w:hAnsi="Times New Roman"/>
          <w:color w:val="000000"/>
        </w:rPr>
      </w:pPr>
      <w:r w:rsidDel="00000000" w:rsidR="00000000" w:rsidRPr="00000000">
        <w:rPr>
          <w:rFonts w:ascii="Century Gothic" w:cs="Century Gothic" w:eastAsia="Century Gothic" w:hAnsi="Century Gothic"/>
          <w:color w:val="000000"/>
          <w:sz w:val="16"/>
          <w:szCs w:val="16"/>
          <w:rtl w:val="0"/>
        </w:rPr>
        <w:t xml:space="preserve">Před více než 150 lety se na Karlovarsku zrodila nápojová firma úspěšného podnikatele a vizionáře Heinricha Mattoniho, který svou neutuchající pílí brzy dosáhl mezinárodního úspěchu. Na tradici rodinné firmy H. Mattoniho navazuje dnešní společnost Mattoni 1873. Z jedné stáčírny minerální vody se postupně rozrostla na lídra středoevropského trhu nealkoholických nápojů </w:t>
      </w:r>
      <w:r w:rsidDel="00000000" w:rsidR="00000000" w:rsidRPr="00000000">
        <w:rPr>
          <w:rFonts w:ascii="Century Gothic" w:cs="Century Gothic" w:eastAsia="Century Gothic" w:hAnsi="Century Gothic"/>
          <w:color w:val="000000"/>
          <w:sz w:val="16"/>
          <w:szCs w:val="16"/>
          <w:rtl w:val="0"/>
        </w:rPr>
        <w:t xml:space="preserve">s 11</w:t>
      </w:r>
      <w:r w:rsidDel="00000000" w:rsidR="00000000" w:rsidRPr="00000000">
        <w:rPr>
          <w:rFonts w:ascii="Century Gothic" w:cs="Century Gothic" w:eastAsia="Century Gothic" w:hAnsi="Century Gothic"/>
          <w:color w:val="000000"/>
          <w:sz w:val="16"/>
          <w:szCs w:val="16"/>
          <w:rtl w:val="0"/>
        </w:rPr>
        <w:t xml:space="preserve"> závody v 8 zemích. Přitom si stále zakládá na rodinných hodnotách a chová úctu jak k zakladateli své historie, tak ke karlovarskému regionu.  Současnou podobu získala v 90. letech díky výrazným investicím italské rodiny Pasquale. Produkty vyváží do 19 zemí světa a vlastní zahraniční značky minerálních vod v Rakousku, Maďarsku a Srbsku. V ČR, Maďarsku, Srbsku, Černé hoře, Bulharsku a na Slovensku je výhradním výrobcem a distributorem nealkoholických nápojů a pochutin značek firmy PepsiCo.</w:t>
      </w:r>
      <w:r w:rsidDel="00000000" w:rsidR="00000000" w:rsidRPr="00000000">
        <w:rPr>
          <w:rtl w:val="0"/>
        </w:rPr>
      </w:r>
    </w:p>
    <w:p w:rsidR="00000000" w:rsidDel="00000000" w:rsidP="00000000" w:rsidRDefault="00000000" w:rsidRPr="00000000" w14:paraId="0000001A">
      <w:pPr>
        <w:spacing w:after="240" w:lineRule="auto"/>
        <w:jc w:val="both"/>
        <w:rPr>
          <w:rFonts w:ascii="Times New Roman" w:cs="Times New Roman" w:eastAsia="Times New Roman" w:hAnsi="Times New Roman"/>
          <w:color w:val="000000"/>
        </w:rPr>
      </w:pPr>
      <w:r w:rsidDel="00000000" w:rsidR="00000000" w:rsidRPr="00000000">
        <w:rPr>
          <w:rFonts w:ascii="Century Gothic" w:cs="Century Gothic" w:eastAsia="Century Gothic" w:hAnsi="Century Gothic"/>
          <w:color w:val="000000"/>
          <w:sz w:val="16"/>
          <w:szCs w:val="16"/>
          <w:rtl w:val="0"/>
        </w:rPr>
        <w:t xml:space="preserve">Motto značky „Mattoni je život“ rezonuje v dlouhodobé podpoře kulturního a společenského života v České republice. Mattoni 1873 se zaměřuje i na aktivity spojené s ochranou přírody a otázkou ekologie.</w:t>
      </w:r>
      <w:r w:rsidDel="00000000" w:rsidR="00000000" w:rsidRPr="00000000">
        <w:rPr>
          <w:rtl w:val="0"/>
        </w:rPr>
      </w:r>
    </w:p>
    <w:p w:rsidR="00000000" w:rsidDel="00000000" w:rsidP="00000000" w:rsidRDefault="00000000" w:rsidRPr="00000000" w14:paraId="0000001B">
      <w:pPr>
        <w:spacing w:after="120" w:lineRule="auto"/>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b w:val="1"/>
          <w:color w:val="000000"/>
          <w:sz w:val="16"/>
          <w:szCs w:val="16"/>
          <w:rtl w:val="0"/>
        </w:rPr>
        <w:t xml:space="preserve">O České barmanské asociaci</w:t>
      </w:r>
      <w:r w:rsidDel="00000000" w:rsidR="00000000" w:rsidRPr="00000000">
        <w:rPr>
          <w:rtl w:val="0"/>
        </w:rPr>
      </w:r>
    </w:p>
    <w:p w:rsidR="00000000" w:rsidDel="00000000" w:rsidP="00000000" w:rsidRDefault="00000000" w:rsidRPr="00000000" w14:paraId="0000001C">
      <w:pPr>
        <w:spacing w:after="120" w:lineRule="auto"/>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Česká barmanská asociace sdružuje v rámci České republiky profesionální barmany. Hlavním posláním CBA je výměna informací a zkušeností z oboru mezi jejími členy, organizace akcí odborného a společenského charakteru a barmanských, baristických, čajových či gastronomických soutěží. CBA se také snaží prosazovat správnost technologie přípravy nápojů v barech, kavárnách a dalších provozech. Je pořadatelem mnoha barmanských soutěží včetně Mattoni Grand </w:t>
      </w:r>
      <w:r w:rsidDel="00000000" w:rsidR="00000000" w:rsidRPr="00000000">
        <w:rPr>
          <w:rFonts w:ascii="Century Gothic" w:cs="Century Gothic" w:eastAsia="Century Gothic" w:hAnsi="Century Gothic"/>
          <w:color w:val="000000"/>
          <w:sz w:val="16"/>
          <w:szCs w:val="16"/>
          <w:rtl w:val="0"/>
        </w:rPr>
        <w:t xml:space="preserve">Drinku</w:t>
      </w:r>
      <w:r w:rsidDel="00000000" w:rsidR="00000000" w:rsidRPr="00000000">
        <w:rPr>
          <w:rFonts w:ascii="Century Gothic" w:cs="Century Gothic" w:eastAsia="Century Gothic" w:hAnsi="Century Gothic"/>
          <w:color w:val="000000"/>
          <w:sz w:val="16"/>
          <w:szCs w:val="16"/>
          <w:rtl w:val="0"/>
        </w:rPr>
        <w:t xml:space="preserve">.</w:t>
      </w:r>
    </w:p>
    <w:p w:rsidR="00000000" w:rsidDel="00000000" w:rsidP="00000000" w:rsidRDefault="00000000" w:rsidRPr="00000000" w14:paraId="0000001D">
      <w:pPr>
        <w:spacing w:after="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color w:val="000000"/>
          <w:sz w:val="16"/>
          <w:szCs w:val="16"/>
          <w:rtl w:val="0"/>
        </w:rPr>
        <w:t xml:space="preserve">Více na: </w:t>
      </w:r>
      <w:hyperlink r:id="rId7">
        <w:r w:rsidDel="00000000" w:rsidR="00000000" w:rsidRPr="00000000">
          <w:rPr>
            <w:rFonts w:ascii="Century Gothic" w:cs="Century Gothic" w:eastAsia="Century Gothic" w:hAnsi="Century Gothic"/>
            <w:color w:val="000000"/>
            <w:sz w:val="16"/>
            <w:szCs w:val="16"/>
            <w:u w:val="single"/>
            <w:rtl w:val="0"/>
          </w:rPr>
          <w:t xml:space="preserve">www.cbanet.cz</w:t>
        </w:r>
      </w:hyperlink>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Century Gothic" w:cs="Century Gothic" w:eastAsia="Century Gothic" w:hAnsi="Century Gothic"/>
          <w:sz w:val="20"/>
          <w:szCs w:val="20"/>
        </w:rPr>
      </w:pPr>
      <w:r w:rsidDel="00000000" w:rsidR="00000000" w:rsidRPr="00000000">
        <w:rPr>
          <w:rtl w:val="0"/>
        </w:rPr>
      </w:r>
    </w:p>
    <w:sectPr>
      <w:headerReference r:id="rId8" w:type="default"/>
      <w:pgSz w:h="16838" w:w="11906" w:orient="portrait"/>
      <w:pgMar w:bottom="1417" w:top="1417" w:left="1417" w:right="1417" w:header="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2182629</wp:posOffset>
          </wp:positionH>
          <wp:positionV relativeFrom="paragraph">
            <wp:posOffset>296545</wp:posOffset>
          </wp:positionV>
          <wp:extent cx="1978025" cy="899795"/>
          <wp:effectExtent b="0" l="0" r="0" t="0"/>
          <wp:wrapTopAndBottom distB="0" distT="0"/>
          <wp:docPr descr="Obsah obrázku klipart, Grafika, Písmo, logo&#10;&#10;Popis byl vytvořen automaticky" id="1761484168" name="image3.jpg"/>
          <a:graphic>
            <a:graphicData uri="http://schemas.openxmlformats.org/drawingml/2006/picture">
              <pic:pic>
                <pic:nvPicPr>
                  <pic:cNvPr descr="Obsah obrázku klipart, Grafika, Písmo, logo&#10;&#10;Popis byl vytvořen automaticky" id="0" name="image3.jpg"/>
                  <pic:cNvPicPr preferRelativeResize="0"/>
                </pic:nvPicPr>
                <pic:blipFill>
                  <a:blip r:embed="rId1"/>
                  <a:srcRect b="0" l="0" r="0" t="0"/>
                  <a:stretch>
                    <a:fillRect/>
                  </a:stretch>
                </pic:blipFill>
                <pic:spPr>
                  <a:xfrm>
                    <a:off x="0" y="0"/>
                    <a:ext cx="1978025" cy="8997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-2539</wp:posOffset>
          </wp:positionH>
          <wp:positionV relativeFrom="paragraph">
            <wp:posOffset>246380</wp:posOffset>
          </wp:positionV>
          <wp:extent cx="899795" cy="951230"/>
          <wp:effectExtent b="0" l="0" r="0" t="0"/>
          <wp:wrapTopAndBottom distB="0" distT="0"/>
          <wp:docPr descr="Obsah obrázku logo, Písmo, symbol, Obchodní značka&#10;&#10;Popis byl vytvořen automaticky" id="1761484166" name="image4.jpg"/>
          <a:graphic>
            <a:graphicData uri="http://schemas.openxmlformats.org/drawingml/2006/picture">
              <pic:pic>
                <pic:nvPicPr>
                  <pic:cNvPr descr="Obsah obrázku logo, Písmo, symbol, Obchodní značka&#10;&#10;Popis byl vytvořen automaticky" id="0" name="image4.jpg"/>
                  <pic:cNvPicPr preferRelativeResize="0"/>
                </pic:nvPicPr>
                <pic:blipFill>
                  <a:blip r:embed="rId2"/>
                  <a:srcRect b="0" l="0" r="0" t="0"/>
                  <a:stretch>
                    <a:fillRect/>
                  </a:stretch>
                </pic:blipFill>
                <pic:spPr>
                  <a:xfrm>
                    <a:off x="0" y="0"/>
                    <a:ext cx="899795" cy="9512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1054735</wp:posOffset>
          </wp:positionH>
          <wp:positionV relativeFrom="paragraph">
            <wp:posOffset>187960</wp:posOffset>
          </wp:positionV>
          <wp:extent cx="1079500" cy="1079500"/>
          <wp:effectExtent b="0" l="0" r="0" t="0"/>
          <wp:wrapTopAndBottom distB="0" distT="0"/>
          <wp:docPr descr="Obsah obrázku symbol, logo, Grafika, kruh&#10;&#10;Popis byl vytvořen automaticky" id="1761484165" name="image1.png"/>
          <a:graphic>
            <a:graphicData uri="http://schemas.openxmlformats.org/drawingml/2006/picture">
              <pic:pic>
                <pic:nvPicPr>
                  <pic:cNvPr descr="Obsah obrázku symbol, logo, Grafika, kruh&#10;&#10;Popis byl vytvořen automaticky" id="0" name="image1.png"/>
                  <pic:cNvPicPr preferRelativeResize="0"/>
                </pic:nvPicPr>
                <pic:blipFill>
                  <a:blip r:embed="rId3"/>
                  <a:srcRect b="0" l="0" r="0" t="0"/>
                  <a:stretch>
                    <a:fillRect/>
                  </a:stretch>
                </pic:blipFill>
                <pic:spPr>
                  <a:xfrm>
                    <a:off x="0" y="0"/>
                    <a:ext cx="1079500" cy="1079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4156209</wp:posOffset>
          </wp:positionH>
          <wp:positionV relativeFrom="paragraph">
            <wp:posOffset>210820</wp:posOffset>
          </wp:positionV>
          <wp:extent cx="1639570" cy="1030605"/>
          <wp:effectExtent b="0" l="0" r="0" t="0"/>
          <wp:wrapSquare wrapText="bothSides" distB="0" distT="0" distL="114300" distR="114300"/>
          <wp:docPr descr="Obsah obrázku text, Písmo, Grafika, typografie&#10;&#10;Popis byl vytvořen automaticky" id="1761484167" name="image2.png"/>
          <a:graphic>
            <a:graphicData uri="http://schemas.openxmlformats.org/drawingml/2006/picture">
              <pic:pic>
                <pic:nvPicPr>
                  <pic:cNvPr descr="Obsah obrázku text, Písmo, Grafika, typografie&#10;&#10;Popis byl vytvořen automaticky" id="0" name="image2.png"/>
                  <pic:cNvPicPr preferRelativeResize="0"/>
                </pic:nvPicPr>
                <pic:blipFill>
                  <a:blip r:embed="rId4"/>
                  <a:srcRect b="0" l="0" r="0" t="0"/>
                  <a:stretch>
                    <a:fillRect/>
                  </a:stretch>
                </pic:blipFill>
                <pic:spPr>
                  <a:xfrm>
                    <a:off x="0" y="0"/>
                    <a:ext cx="1639570" cy="10306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Zhlav">
    <w:name w:val="header"/>
    <w:basedOn w:val="Normln"/>
    <w:link w:val="ZhlavChar"/>
    <w:uiPriority w:val="99"/>
    <w:unhideWhenUsed w:val="1"/>
    <w:rsid w:val="0003224B"/>
    <w:pPr>
      <w:tabs>
        <w:tab w:val="center" w:pos="4536"/>
        <w:tab w:val="right" w:pos="9072"/>
      </w:tabs>
    </w:pPr>
  </w:style>
  <w:style w:type="character" w:styleId="ZhlavChar" w:customStyle="1">
    <w:name w:val="Záhlaví Char"/>
    <w:basedOn w:val="Standardnpsmoodstavce"/>
    <w:link w:val="Zhlav"/>
    <w:uiPriority w:val="99"/>
    <w:rsid w:val="0003224B"/>
  </w:style>
  <w:style w:type="paragraph" w:styleId="Zpat">
    <w:name w:val="footer"/>
    <w:basedOn w:val="Normln"/>
    <w:link w:val="ZpatChar"/>
    <w:uiPriority w:val="99"/>
    <w:unhideWhenUsed w:val="1"/>
    <w:rsid w:val="0003224B"/>
    <w:pPr>
      <w:tabs>
        <w:tab w:val="center" w:pos="4536"/>
        <w:tab w:val="right" w:pos="9072"/>
      </w:tabs>
    </w:pPr>
  </w:style>
  <w:style w:type="character" w:styleId="ZpatChar" w:customStyle="1">
    <w:name w:val="Zápatí Char"/>
    <w:basedOn w:val="Standardnpsmoodstavce"/>
    <w:link w:val="Zpat"/>
    <w:uiPriority w:val="99"/>
    <w:rsid w:val="0003224B"/>
  </w:style>
  <w:style w:type="paragraph" w:styleId="Odstavecseseznamem">
    <w:name w:val="List Paragraph"/>
    <w:basedOn w:val="Normln"/>
    <w:uiPriority w:val="34"/>
    <w:qFormat w:val="1"/>
    <w:rsid w:val="0003224B"/>
    <w:pPr>
      <w:ind w:left="720"/>
      <w:contextualSpacing w:val="1"/>
    </w:pPr>
  </w:style>
  <w:style w:type="paragraph" w:styleId="Normlnweb">
    <w:name w:val="Normal (Web)"/>
    <w:basedOn w:val="Normln"/>
    <w:uiPriority w:val="99"/>
    <w:semiHidden w:val="1"/>
    <w:unhideWhenUsed w:val="1"/>
    <w:rsid w:val="0003224B"/>
    <w:pPr>
      <w:spacing w:after="100" w:afterAutospacing="1" w:before="100" w:beforeAutospacing="1"/>
    </w:pPr>
    <w:rPr>
      <w:rFonts w:ascii="Times New Roman" w:cs="Times New Roman" w:eastAsia="Times New Roman" w:hAnsi="Times New Roman"/>
      <w:kern w:val="0"/>
      <w:lang w:eastAsia="cs-CZ"/>
    </w:rPr>
  </w:style>
  <w:style w:type="character" w:styleId="Hypertextovodkaz">
    <w:name w:val="Hyperlink"/>
    <w:basedOn w:val="Standardnpsmoodstavce"/>
    <w:uiPriority w:val="99"/>
    <w:semiHidden w:val="1"/>
    <w:unhideWhenUsed w:val="1"/>
    <w:rsid w:val="0003224B"/>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banet.cz/"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jpg"/><Relationship Id="rId3"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aH3SFwE1OZ47CwIGz4M7fMoyyA==">CgMxLjA4AHIhMTdEWjlISk5LOUd3dkN0b29PVlhYN1h1d1Bmd2w5OXkz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2024-03-07T07:12:00Z</dcterms:created>
  <dc:creator>Viktorie Sonnková</dc:creator>
</cp:coreProperties>
</file>