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ExtraAktywności nad Zegrzem z Fundacją Avalon!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Letnia pogoda zachęca, aby spędzać czas na świeżym powietrzu, a przede wszystkim w otoczeniu wodnych zbiorników. Fundacja Avalon zaprasza wszystkie chętne, dorosłe osoby z niepełnosprawnościami do skorzystania z wodnych aktywności w piątek 9 sierpnia nad Jeziorem Zegrzyńskim w Ośrodku Wypoczynkowym Rewita Rynia!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3 wodne przygody w jeden dzień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Rejs jachtem żaglowym, kajaki, SUP czy też sitwake! Z tych aktywności będzie można skorzystać już 9 sierpnia nad Jeziorem Zegrzyńskim. Każda z nich będzie przystosowana do możliwości i potrzeb uczestników.  Na wydarzenie obowiązują zapisy z limitem miejsc. Po skorzystaniu ze wszystkich atrakcji będzie możliwość wspólnej integracji przy grillu. Ten piątkowy, letni dzień będzie okazją nie tylko do przełamania swoich barier i zdobycia nowych doświadczeń, ale również do wspólnej zabawy i zawiązania nowych znajomości.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zadbała o bezpieczeństwo wydarzenia i przystosowanie do potrzeb osób z niepełnosprawnościami. Nad przebiegiem wydarzenia czuwać będą ratownicy Legionowskiego WOPR, wykwalifikowani instruktorzy oraz wolontariusze. Uczestnicy będą objęci ubezpieczeniem NNW. 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Wydarzenie jest kontynuacją ubiegłorocznej “ExtraAktywnej Środy”, która cieszyła się sporym zainteresowaniem uczestników. Wideorelację można zobaczyć na fundacyjnym kanale YouTube.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zachęca wszystkich do zapisów na wydarzenie! Zapiszcie sobie tę datę w kalendarzu (9 sierpnia, w godzinach 10-17), wypełnijcie formularz i przeżyjcie wraz z Fundacją Avalon tę extraaktywną przygodę!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chore. Organizacja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zmianę postrzegania osób z niepełnosprawnościami w polskim społeczeństwie. Fundacja Avalon aktualnie wspiera ponad 14 500 osób z całej Polski. Łączna wartość pomocy udzielonej przez Fundację swoim podopiecznym wynosi ponad 400 mln złotych.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extraaktywna-sroda-prowly-1920x960.png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55eb1f341d41b5071d88d2dc61063e4db59299fa7f7e5ccc4aa6c59bd9bf374fextraaktywnosci-nad-zegrzem-z-fun20240729-9-501gwo.docx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