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6BAEB2" w14:textId="77777777" w:rsidR="003E3EA4" w:rsidRDefault="00000000">
      <w:pPr>
        <w:keepNext/>
        <w:pBdr>
          <w:top w:val="nil"/>
          <w:left w:val="nil"/>
          <w:bottom w:val="nil"/>
          <w:right w:val="nil"/>
          <w:between w:val="nil"/>
        </w:pBdr>
        <w:spacing w:before="240" w:after="120" w:line="276" w:lineRule="auto"/>
        <w:rPr>
          <w:rFonts w:ascii="Arial" w:eastAsia="Arial" w:hAnsi="Arial" w:cs="Arial"/>
          <w:color w:val="000000"/>
          <w:sz w:val="36"/>
          <w:szCs w:val="36"/>
        </w:rPr>
      </w:pPr>
      <w:r>
        <w:rPr>
          <w:rFonts w:ascii="Arial" w:eastAsia="Arial" w:hAnsi="Arial" w:cs="Arial"/>
          <w:color w:val="000000"/>
          <w:sz w:val="36"/>
          <w:szCs w:val="36"/>
        </w:rPr>
        <w:t>Znal ho umělecký svět Paříže i Černohorci na Balkáně. GHMP připomíná mimořádný příběh Jaroslava Čermáka</w:t>
      </w:r>
    </w:p>
    <w:p w14:paraId="2A19CD4A" w14:textId="77777777" w:rsidR="003E3EA4" w:rsidRDefault="003E3EA4">
      <w:pPr>
        <w:pBdr>
          <w:top w:val="nil"/>
          <w:left w:val="nil"/>
          <w:bottom w:val="nil"/>
          <w:right w:val="nil"/>
          <w:between w:val="nil"/>
        </w:pBdr>
        <w:spacing w:line="276" w:lineRule="auto"/>
        <w:rPr>
          <w:rFonts w:ascii="Arial" w:eastAsia="Arial" w:hAnsi="Arial" w:cs="Arial"/>
          <w:b/>
          <w:bCs/>
          <w:color w:val="000000"/>
          <w:sz w:val="20"/>
          <w:szCs w:val="20"/>
        </w:rPr>
      </w:pPr>
    </w:p>
    <w:p w14:paraId="3AE55591" w14:textId="77777777" w:rsidR="003E3EA4" w:rsidRDefault="003E3EA4">
      <w:pPr>
        <w:pBdr>
          <w:top w:val="nil"/>
          <w:left w:val="nil"/>
          <w:bottom w:val="nil"/>
          <w:right w:val="nil"/>
          <w:between w:val="nil"/>
        </w:pBdr>
        <w:spacing w:line="276" w:lineRule="auto"/>
        <w:jc w:val="both"/>
        <w:rPr>
          <w:rFonts w:ascii="Arial" w:eastAsia="Arial" w:hAnsi="Arial" w:cs="Arial"/>
          <w:b/>
          <w:bCs/>
          <w:color w:val="000000"/>
          <w:sz w:val="20"/>
          <w:szCs w:val="20"/>
        </w:rPr>
      </w:pPr>
    </w:p>
    <w:p w14:paraId="0B1072AC" w14:textId="77777777" w:rsidR="003E3EA4" w:rsidRDefault="00000000">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 xml:space="preserve">V roce 1858 žil v pohodlné Paříži, bylo mu necelých třicet let a měl za sebou všechno, o čem tehdy většina evropských malířů jen snila. Vystavoval na prestižních pařížských </w:t>
      </w:r>
      <w:r>
        <w:rPr>
          <w:rFonts w:ascii="Arial" w:eastAsia="Arial" w:hAnsi="Arial" w:cs="Arial"/>
          <w:b/>
          <w:bCs/>
          <w:i/>
          <w:iCs/>
          <w:color w:val="000000"/>
        </w:rPr>
        <w:t>Salonech</w:t>
      </w:r>
      <w:r>
        <w:rPr>
          <w:rFonts w:ascii="Arial" w:eastAsia="Arial" w:hAnsi="Arial" w:cs="Arial"/>
          <w:b/>
          <w:bCs/>
          <w:color w:val="000000"/>
        </w:rPr>
        <w:t>, jeho obrazy kupovali bohatí mecenáši a před sebou měl kariéru, která se otevírala jen několika málo umělcům jeho generace. Místo toho se rozhodl odjet do Dubrovníku a později na Balkán, do kraje zmítaného válkou. Pohyboval se mezi Černohorci a Hercegovci bojujícími proti Osmanské říši a poznával jejich drsný život. Kreslil, skicoval, byl přijat na černohorském knížecím dvoře, aby tyto zkušenosti pak přetavil v monumentální plátna ve svém pařížském ateliéru. Jmenoval se Jaroslav Čermák. Galerie hlavního města Prahy ve spolupráci s Národní galerií Praha nyní jeho mimořádný život připomene první velkou retrospektivou po téměř sto letech. K vidění bude od 4. listopadu v GHMP Knihovně.</w:t>
      </w:r>
    </w:p>
    <w:p w14:paraId="110BDF8B"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Ačkoli se jeho jméno začalo postupně vytrácet z evropského povědomí, v 19. století patřil k nejslavnějším českým umělcům v zahraničí. Vystavoval po boku předních malířů své doby a jeho díla se objevovala nejen v Paříži, ale také v prestižních sbírkách v Bruselu a Antverpách, tehdejších centrech evropské malby. Jenže po Čermákově smrti se začal význam jeho práce proměňovat. Zatímco v českém prostředí se stále silněji prosazoval obraz vlasteneckého a slovanského malíře, v zahraničí začaly z historické paměti ustupovat jeho složitější vazby k Belgii, Francii, dobovému trhu a mezinárodní kritice.</w:t>
      </w:r>
    </w:p>
    <w:p w14:paraId="0F8B8DAC"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Reprodukce, nekrology, souborné výstavy, dary </w:t>
      </w:r>
      <w:proofErr w:type="spellStart"/>
      <w:r>
        <w:rPr>
          <w:rFonts w:ascii="Arial" w:eastAsia="Arial" w:hAnsi="Arial" w:cs="Arial"/>
          <w:color w:val="000000"/>
        </w:rPr>
        <w:t>Hippolyty</w:t>
      </w:r>
      <w:proofErr w:type="spellEnd"/>
      <w:r>
        <w:rPr>
          <w:rFonts w:ascii="Arial" w:eastAsia="Arial" w:hAnsi="Arial" w:cs="Arial"/>
          <w:color w:val="000000"/>
        </w:rPr>
        <w:t xml:space="preserve"> </w:t>
      </w:r>
      <w:proofErr w:type="spellStart"/>
      <w:r>
        <w:rPr>
          <w:rFonts w:ascii="Arial" w:eastAsia="Arial" w:hAnsi="Arial" w:cs="Arial"/>
          <w:color w:val="000000"/>
        </w:rPr>
        <w:t>Gallaitové</w:t>
      </w:r>
      <w:proofErr w:type="spellEnd"/>
      <w:r>
        <w:rPr>
          <w:rFonts w:ascii="Arial" w:eastAsia="Arial" w:hAnsi="Arial" w:cs="Arial"/>
          <w:color w:val="000000"/>
        </w:rPr>
        <w:t xml:space="preserve"> – manželky známého belgického malíře Louise </w:t>
      </w:r>
      <w:proofErr w:type="spellStart"/>
      <w:r>
        <w:rPr>
          <w:rFonts w:ascii="Arial" w:eastAsia="Arial" w:hAnsi="Arial" w:cs="Arial"/>
          <w:color w:val="000000"/>
        </w:rPr>
        <w:t>Gallaita</w:t>
      </w:r>
      <w:proofErr w:type="spellEnd"/>
      <w:r>
        <w:rPr>
          <w:rFonts w:ascii="Arial" w:eastAsia="Arial" w:hAnsi="Arial" w:cs="Arial"/>
          <w:color w:val="000000"/>
        </w:rPr>
        <w:t xml:space="preserve"> a Čermákovy životní, osudové lásky – městu Praze i pozdější literární a filmová zpracování postupně vytvářely Čermákův „druhý život“. </w:t>
      </w:r>
    </w:p>
    <w:p w14:paraId="77C6BF78"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Z evropského profesionála, jehož obrazy byly součástí soutěže národních škol a proměny výstavního provozu, se stal hrdina příběhu o věrnosti slovanské vzájemnosti a boji za svobodu. Jak se po Čermákově smrti proměňoval význam jeho díla a proč je dnes v jednotlivých evropských prostředích vnímáno odlišně? </w:t>
      </w:r>
      <w:r>
        <w:rPr>
          <w:rFonts w:ascii="Arial" w:eastAsia="Arial" w:hAnsi="Arial" w:cs="Arial"/>
          <w:b/>
          <w:bCs/>
          <w:color w:val="000000"/>
        </w:rPr>
        <w:t>Galerie hlavního města Prahy</w:t>
      </w:r>
      <w:r>
        <w:rPr>
          <w:rFonts w:ascii="Arial" w:eastAsia="Arial" w:hAnsi="Arial" w:cs="Arial"/>
          <w:color w:val="000000"/>
        </w:rPr>
        <w:t xml:space="preserve"> se rozhodla na tuto otázku najít odpověď, a to ve spolupráci s </w:t>
      </w:r>
      <w:r>
        <w:rPr>
          <w:rFonts w:ascii="Arial" w:eastAsia="Arial" w:hAnsi="Arial" w:cs="Arial"/>
          <w:b/>
          <w:bCs/>
          <w:color w:val="000000"/>
        </w:rPr>
        <w:t>Národní galerií</w:t>
      </w:r>
      <w:r>
        <w:rPr>
          <w:rFonts w:ascii="Arial" w:eastAsia="Arial" w:hAnsi="Arial" w:cs="Arial"/>
          <w:color w:val="000000"/>
        </w:rPr>
        <w:t xml:space="preserve"> </w:t>
      </w:r>
      <w:r>
        <w:rPr>
          <w:rFonts w:ascii="Arial" w:eastAsia="Arial" w:hAnsi="Arial" w:cs="Arial"/>
          <w:b/>
          <w:bCs/>
          <w:color w:val="000000"/>
        </w:rPr>
        <w:t>Praha</w:t>
      </w:r>
      <w:r>
        <w:rPr>
          <w:rFonts w:ascii="Arial" w:eastAsia="Arial" w:hAnsi="Arial" w:cs="Arial"/>
          <w:color w:val="000000"/>
        </w:rPr>
        <w:t>.</w:t>
      </w:r>
    </w:p>
    <w:p w14:paraId="1EAC6372"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Od </w:t>
      </w:r>
      <w:r>
        <w:rPr>
          <w:rFonts w:ascii="Arial" w:eastAsia="Arial" w:hAnsi="Arial" w:cs="Arial"/>
          <w:b/>
          <w:bCs/>
          <w:color w:val="000000"/>
        </w:rPr>
        <w:t>4. listopadu</w:t>
      </w:r>
      <w:r>
        <w:rPr>
          <w:rFonts w:ascii="Arial" w:eastAsia="Arial" w:hAnsi="Arial" w:cs="Arial"/>
          <w:color w:val="000000"/>
        </w:rPr>
        <w:t xml:space="preserve"> 2026 představí v </w:t>
      </w:r>
      <w:r>
        <w:rPr>
          <w:rFonts w:ascii="Arial" w:eastAsia="Arial" w:hAnsi="Arial" w:cs="Arial"/>
          <w:b/>
          <w:bCs/>
          <w:color w:val="000000"/>
        </w:rPr>
        <w:t>GHMP Knihovně</w:t>
      </w:r>
      <w:r>
        <w:rPr>
          <w:rFonts w:ascii="Arial" w:eastAsia="Arial" w:hAnsi="Arial" w:cs="Arial"/>
          <w:color w:val="000000"/>
        </w:rPr>
        <w:t xml:space="preserve"> první velkou Čermákovu retrospektivu po téměř sto letech. Výstava </w:t>
      </w:r>
      <w:r>
        <w:rPr>
          <w:rFonts w:ascii="Arial" w:eastAsia="Arial" w:hAnsi="Arial" w:cs="Arial"/>
          <w:b/>
          <w:bCs/>
          <w:i/>
          <w:iCs/>
          <w:color w:val="000000"/>
        </w:rPr>
        <w:t>Jaroslav Čermák: Mýty evropské reality</w:t>
      </w:r>
      <w:r>
        <w:rPr>
          <w:rFonts w:ascii="Arial" w:eastAsia="Arial" w:hAnsi="Arial" w:cs="Arial"/>
          <w:color w:val="000000"/>
        </w:rPr>
        <w:t xml:space="preserve"> ukáže nejen mimořádné dílo tohoto malíře z Čech působícího v mezinárodním prostředí, ale především život člověka, který dokázal propojit Prahu, Brusel, Paříž i Balkán.</w:t>
      </w:r>
    </w:p>
    <w:p w14:paraId="566FC1D6" w14:textId="77777777" w:rsidR="003E3EA4" w:rsidRDefault="00000000">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rPr>
        <w:br/>
      </w:r>
      <w:r>
        <w:rPr>
          <w:rFonts w:ascii="Arial" w:eastAsia="Arial" w:hAnsi="Arial" w:cs="Arial"/>
          <w:b/>
          <w:bCs/>
        </w:rPr>
        <w:br/>
      </w:r>
      <w:r>
        <w:rPr>
          <w:rFonts w:ascii="Arial" w:eastAsia="Arial" w:hAnsi="Arial" w:cs="Arial"/>
          <w:b/>
          <w:bCs/>
        </w:rPr>
        <w:lastRenderedPageBreak/>
        <w:br/>
      </w:r>
      <w:r>
        <w:rPr>
          <w:rFonts w:ascii="Arial" w:eastAsia="Arial" w:hAnsi="Arial" w:cs="Arial"/>
          <w:b/>
          <w:bCs/>
          <w:color w:val="000000"/>
        </w:rPr>
        <w:t xml:space="preserve">Romantik s pařížským ateliérem na avenue </w:t>
      </w:r>
      <w:proofErr w:type="spellStart"/>
      <w:r>
        <w:rPr>
          <w:rFonts w:ascii="Arial" w:eastAsia="Arial" w:hAnsi="Arial" w:cs="Arial"/>
          <w:b/>
          <w:bCs/>
          <w:color w:val="000000"/>
        </w:rPr>
        <w:t>Wagram</w:t>
      </w:r>
      <w:proofErr w:type="spellEnd"/>
    </w:p>
    <w:p w14:paraId="186C1C24"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Jaroslav Čermák se narodil roku 1830 v Praze do zámožné měšťanské rodiny. Už jako dítě utrpěl vážný úraz kyčle, jehož následky si nesl po celý život. Po dlouhém upoutání na lůžko mu pomohla pohybová léčba, následně cvičení, berle a později hůl.</w:t>
      </w:r>
    </w:p>
    <w:p w14:paraId="06804C0D" w14:textId="77777777" w:rsidR="003E3EA4" w:rsidRDefault="0000000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Během studií na pražské Akademii v roce 1847 navštívil Drážďany, aby o dva roky později odjela Josefa Čermáková s Jaroslavem a dalšími dětmi nejprve do Mnichova, poté přes Berlín do </w:t>
      </w:r>
      <w:proofErr w:type="gramStart"/>
      <w:r>
        <w:rPr>
          <w:rFonts w:ascii="Arial" w:eastAsia="Arial" w:hAnsi="Arial" w:cs="Arial"/>
          <w:color w:val="000000"/>
        </w:rPr>
        <w:t>Düsseldorfu</w:t>
      </w:r>
      <w:proofErr w:type="gramEnd"/>
      <w:r>
        <w:rPr>
          <w:rFonts w:ascii="Arial" w:eastAsia="Arial" w:hAnsi="Arial" w:cs="Arial"/>
          <w:color w:val="000000"/>
        </w:rPr>
        <w:t xml:space="preserve"> a nakonec do Antverp. V Bruselu se pak stal Čermák roku 1850 žákem Louise </w:t>
      </w:r>
      <w:proofErr w:type="spellStart"/>
      <w:r>
        <w:rPr>
          <w:rFonts w:ascii="Arial" w:eastAsia="Arial" w:hAnsi="Arial" w:cs="Arial"/>
          <w:color w:val="000000"/>
        </w:rPr>
        <w:t>Gallaita</w:t>
      </w:r>
      <w:proofErr w:type="spellEnd"/>
      <w:r>
        <w:rPr>
          <w:rFonts w:ascii="Arial" w:eastAsia="Arial" w:hAnsi="Arial" w:cs="Arial"/>
          <w:color w:val="000000"/>
        </w:rPr>
        <w:t xml:space="preserve"> a získal druhý ateliér v jeho domě. V </w:t>
      </w:r>
      <w:proofErr w:type="spellStart"/>
      <w:r>
        <w:rPr>
          <w:rFonts w:ascii="Arial" w:eastAsia="Arial" w:hAnsi="Arial" w:cs="Arial"/>
          <w:color w:val="000000"/>
        </w:rPr>
        <w:t>Gallaitově</w:t>
      </w:r>
      <w:proofErr w:type="spellEnd"/>
      <w:r>
        <w:rPr>
          <w:rFonts w:ascii="Arial" w:eastAsia="Arial" w:hAnsi="Arial" w:cs="Arial"/>
          <w:color w:val="000000"/>
        </w:rPr>
        <w:t xml:space="preserve"> ateliéru poznal prostředí belgické historické malby, která se tehdy těšila výraznému mezinárodnímu ohlasu.</w:t>
      </w:r>
    </w:p>
    <w:p w14:paraId="02F24054"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Právě tady pochopil, že český malíř nemusí být odkázán pouze na domácí publikum. Brusel byl tehdy jedním z center tzv. historické malby. Nedaleko se nacházela Paříž, kde každoročně probíhal </w:t>
      </w:r>
      <w:r>
        <w:rPr>
          <w:rFonts w:ascii="Arial" w:eastAsia="Arial" w:hAnsi="Arial" w:cs="Arial"/>
          <w:i/>
          <w:iCs/>
          <w:color w:val="000000"/>
        </w:rPr>
        <w:t>Salon</w:t>
      </w:r>
      <w:r>
        <w:rPr>
          <w:rFonts w:ascii="Arial" w:eastAsia="Arial" w:hAnsi="Arial" w:cs="Arial"/>
          <w:color w:val="000000"/>
        </w:rPr>
        <w:t xml:space="preserve"> – nejprestižnější výstava své doby. Přijetí na </w:t>
      </w:r>
      <w:r>
        <w:rPr>
          <w:rFonts w:ascii="Arial" w:eastAsia="Arial" w:hAnsi="Arial" w:cs="Arial"/>
          <w:i/>
          <w:iCs/>
          <w:color w:val="000000"/>
        </w:rPr>
        <w:t>Salon</w:t>
      </w:r>
      <w:r>
        <w:rPr>
          <w:rFonts w:ascii="Arial" w:eastAsia="Arial" w:hAnsi="Arial" w:cs="Arial"/>
          <w:color w:val="000000"/>
        </w:rPr>
        <w:t xml:space="preserve"> znamenalo mezinárodní uznání, nové zakázky i vstup mezi evropskou uměleckou elitu. A Čermák uspěl.</w:t>
      </w:r>
    </w:p>
    <w:p w14:paraId="229A936F"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Jeho obrazy se na pařížských </w:t>
      </w:r>
      <w:r>
        <w:rPr>
          <w:rFonts w:ascii="Arial" w:eastAsia="Arial" w:hAnsi="Arial" w:cs="Arial"/>
          <w:i/>
          <w:iCs/>
          <w:color w:val="000000"/>
        </w:rPr>
        <w:t>Salonech</w:t>
      </w:r>
      <w:r>
        <w:rPr>
          <w:rFonts w:ascii="Arial" w:eastAsia="Arial" w:hAnsi="Arial" w:cs="Arial"/>
          <w:color w:val="000000"/>
        </w:rPr>
        <w:t xml:space="preserve"> objevovaly opakovaně, získával ocenění ve Francii i Belgii a jeho díla kupovali soukromí sběratelé i nově zakládané instituce. Kritici oceňovali dramatičnost jeho kompozic, psychologickou přesvědčivost postav i schopnost spojit historické téma s lidským příběhem. Pro většinu umělců by to znamenalo splněný sen, ale Čermák začal stále častěji z Paříže odjíždět a cestovat. V Paříži si udržoval ateliéry a později vlastní dům, vystavoval a obchodoval tu, zároveň cestoval a sezonně pracoval v Bruselu, Římě, Dalmácii a francouzském </w:t>
      </w:r>
      <w:proofErr w:type="spellStart"/>
      <w:r>
        <w:rPr>
          <w:rFonts w:ascii="Arial" w:eastAsia="Arial" w:hAnsi="Arial" w:cs="Arial"/>
          <w:color w:val="000000"/>
        </w:rPr>
        <w:t>Roscoffu</w:t>
      </w:r>
      <w:proofErr w:type="spellEnd"/>
      <w:r>
        <w:rPr>
          <w:rFonts w:ascii="Arial" w:eastAsia="Arial" w:hAnsi="Arial" w:cs="Arial"/>
          <w:color w:val="000000"/>
        </w:rPr>
        <w:t>, kde se věnoval milované plavbě po moři.</w:t>
      </w:r>
    </w:p>
    <w:p w14:paraId="1F16D6A8" w14:textId="77777777" w:rsidR="003E3EA4" w:rsidRDefault="00000000">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Malíř, jenž nevydržel stát stranou dějin</w:t>
      </w:r>
    </w:p>
    <w:p w14:paraId="4A35A088"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Roku 1858 podnikl cestu přes Slovensko do Dubrovníku, aby pak začal pravidelně jezdit na Balkán. Oblíbil si Černou Horu, v letech 1863 až 1865 se usadil v chorvatské </w:t>
      </w:r>
      <w:proofErr w:type="spellStart"/>
      <w:r>
        <w:rPr>
          <w:rFonts w:ascii="Arial" w:eastAsia="Arial" w:hAnsi="Arial" w:cs="Arial"/>
          <w:color w:val="000000"/>
        </w:rPr>
        <w:t>Mandaljeně</w:t>
      </w:r>
      <w:proofErr w:type="spellEnd"/>
      <w:r>
        <w:rPr>
          <w:rFonts w:ascii="Arial" w:eastAsia="Arial" w:hAnsi="Arial" w:cs="Arial"/>
          <w:color w:val="000000"/>
        </w:rPr>
        <w:t>. Dalmácii tak navštěvoval v době, kdy zde vrcholil odpor místního obyvatelstva proti Osmanské říši. Přestože sem stejně jako ostatní malíři přijel hledat exotické kulisy, chtěl zároveň poznat lidi.</w:t>
      </w:r>
    </w:p>
    <w:p w14:paraId="065C4F69"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Žil mezi nimi, kreslil jejich portréty, zaznamenával krajinu i každodenní život horských vesnic. Byl přijat u dvora černohorského knížete Nikoly </w:t>
      </w:r>
      <w:proofErr w:type="spellStart"/>
      <w:r>
        <w:rPr>
          <w:rFonts w:ascii="Arial" w:eastAsia="Arial" w:hAnsi="Arial" w:cs="Arial"/>
          <w:color w:val="000000"/>
        </w:rPr>
        <w:t>Petroviće-Njegoše</w:t>
      </w:r>
      <w:proofErr w:type="spellEnd"/>
      <w:r>
        <w:rPr>
          <w:rFonts w:ascii="Arial" w:eastAsia="Arial" w:hAnsi="Arial" w:cs="Arial"/>
          <w:color w:val="000000"/>
        </w:rPr>
        <w:t xml:space="preserve"> a portrétoval jeho rodinu. Roku 1862 pobýval v </w:t>
      </w:r>
      <w:proofErr w:type="spellStart"/>
      <w:r>
        <w:rPr>
          <w:rFonts w:ascii="Arial" w:eastAsia="Arial" w:hAnsi="Arial" w:cs="Arial"/>
          <w:color w:val="000000"/>
        </w:rPr>
        <w:t>Cetinji</w:t>
      </w:r>
      <w:proofErr w:type="spellEnd"/>
      <w:r>
        <w:rPr>
          <w:rFonts w:ascii="Arial" w:eastAsia="Arial" w:hAnsi="Arial" w:cs="Arial"/>
          <w:color w:val="000000"/>
        </w:rPr>
        <w:t xml:space="preserve"> v bezprostřední blízkosti černohorsko-osmanského válečného konfliktu.</w:t>
      </w:r>
    </w:p>
    <w:p w14:paraId="1E5F25FF"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highlight w:val="green"/>
        </w:rPr>
      </w:pPr>
      <w:r>
        <w:rPr>
          <w:rFonts w:ascii="Arial" w:eastAsia="Arial" w:hAnsi="Arial" w:cs="Arial"/>
          <w:color w:val="000000"/>
        </w:rPr>
        <w:t>Právě proto působí jeho obrazy z Balkánského poloostrova dodnes tak přesvědčivě – ať už jde o </w:t>
      </w:r>
      <w:r>
        <w:rPr>
          <w:rFonts w:ascii="Arial" w:eastAsia="Arial" w:hAnsi="Arial" w:cs="Arial"/>
          <w:i/>
          <w:iCs/>
          <w:color w:val="000000"/>
        </w:rPr>
        <w:t xml:space="preserve">Hercegovky vracející se do vesnice vypálené </w:t>
      </w:r>
      <w:proofErr w:type="spellStart"/>
      <w:r>
        <w:rPr>
          <w:rFonts w:ascii="Arial" w:eastAsia="Arial" w:hAnsi="Arial" w:cs="Arial"/>
          <w:i/>
          <w:iCs/>
          <w:color w:val="000000"/>
        </w:rPr>
        <w:t>bašibozuky</w:t>
      </w:r>
      <w:proofErr w:type="spellEnd"/>
      <w:r>
        <w:rPr>
          <w:rFonts w:ascii="Arial" w:eastAsia="Arial" w:hAnsi="Arial" w:cs="Arial"/>
          <w:color w:val="000000"/>
        </w:rPr>
        <w:t>,</w:t>
      </w:r>
      <w:r>
        <w:rPr>
          <w:rFonts w:ascii="Arial" w:eastAsia="Arial" w:hAnsi="Arial" w:cs="Arial"/>
          <w:i/>
          <w:iCs/>
          <w:color w:val="000000"/>
        </w:rPr>
        <w:t xml:space="preserve"> Studii slovanského ráji (Hercegovina)</w:t>
      </w:r>
      <w:r>
        <w:rPr>
          <w:rFonts w:ascii="Arial" w:eastAsia="Arial" w:hAnsi="Arial" w:cs="Arial"/>
          <w:color w:val="000000"/>
        </w:rPr>
        <w:t xml:space="preserve"> nebo </w:t>
      </w:r>
      <w:r>
        <w:rPr>
          <w:rFonts w:ascii="Arial" w:eastAsia="Arial" w:hAnsi="Arial" w:cs="Arial"/>
          <w:i/>
          <w:iCs/>
          <w:color w:val="000000"/>
        </w:rPr>
        <w:t>Mostar</w:t>
      </w:r>
      <w:r>
        <w:rPr>
          <w:rFonts w:ascii="Arial" w:eastAsia="Arial" w:hAnsi="Arial" w:cs="Arial"/>
          <w:color w:val="000000"/>
        </w:rPr>
        <w:t>. Jeho balkánské obrazy nebyly přímými záznamy skutečnosti. V ateliéru spojoval studie z cest se staršími skicami, pařížskými modely, rekvizitami a konvencemi salonní malby.</w:t>
      </w:r>
    </w:p>
    <w:p w14:paraId="4341599D"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Ve svých obrazech zachycoval obyčejné lidi chycené do soukolí velkých dějin – matky chránící děti, mladé ženy odváděné do zajetí, bojovníky odcházející do hor i chvíle ticha mezi jednotlivými střety. </w:t>
      </w:r>
      <w:r>
        <w:rPr>
          <w:rFonts w:ascii="Arial" w:eastAsia="Arial" w:hAnsi="Arial" w:cs="Arial"/>
          <w:color w:val="000000"/>
        </w:rPr>
        <w:lastRenderedPageBreak/>
        <w:t>Přesto se politická empatie a téma národní emancipace v Čermákových dílech kříží s erotizací ženského těla a snahou zaujmout publikum a potenciální sběratele.</w:t>
      </w:r>
    </w:p>
    <w:p w14:paraId="3D17BBCB"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Pobytem na Balkáně ale Čermákovy cesty neskončily. V roce 1859 se vydal do jižní Francie a Španělska, následně do Říma nebo do </w:t>
      </w:r>
      <w:proofErr w:type="spellStart"/>
      <w:r>
        <w:rPr>
          <w:rFonts w:ascii="Arial" w:eastAsia="Arial" w:hAnsi="Arial" w:cs="Arial"/>
          <w:color w:val="000000"/>
        </w:rPr>
        <w:t>Cauterets</w:t>
      </w:r>
      <w:proofErr w:type="spellEnd"/>
      <w:r>
        <w:rPr>
          <w:rFonts w:ascii="Arial" w:eastAsia="Arial" w:hAnsi="Arial" w:cs="Arial"/>
          <w:color w:val="000000"/>
        </w:rPr>
        <w:t xml:space="preserve"> v Pyrenejích. Po jistou dobu žil ve francouzském </w:t>
      </w:r>
      <w:proofErr w:type="spellStart"/>
      <w:r>
        <w:rPr>
          <w:rFonts w:ascii="Arial" w:eastAsia="Arial" w:hAnsi="Arial" w:cs="Arial"/>
          <w:color w:val="000000"/>
        </w:rPr>
        <w:t>Roscoffu</w:t>
      </w:r>
      <w:proofErr w:type="spellEnd"/>
      <w:r>
        <w:rPr>
          <w:rFonts w:ascii="Arial" w:eastAsia="Arial" w:hAnsi="Arial" w:cs="Arial"/>
          <w:color w:val="000000"/>
        </w:rPr>
        <w:t>. Roku 1873 mu bylo nabídnuto místo ředitele pražské Akademie. To ale odmítl a rozhodl se zůstat v cizině. Zemřel roku 1878 v Paříži. Bylo mu 47 let.</w:t>
      </w:r>
    </w:p>
    <w:p w14:paraId="528C39D4" w14:textId="77777777" w:rsidR="003E3EA4" w:rsidRDefault="0000000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Návrat umělce, jehož jméno se vytratilo evropského z povědomí</w:t>
      </w:r>
    </w:p>
    <w:p w14:paraId="6893671C"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i/>
          <w:iCs/>
          <w:color w:val="000000"/>
        </w:rPr>
        <w:t xml:space="preserve">„Čermákův život byl stejně napínavý a dramatický jako jeho obrazy. Ponořit se do nich znamená vstoupit do světa hrdinů, poražených, uprchlíků i lidí bojujících o svobodu a vlastní identitu. V době, kdy se Evropa znovu obrací k nacionalismu a válka na Ukrajině vrací těmto otázkám bolestně konkrétní podobu, nejsou Čermákovy malby jen působivými výjevy z 19. století. Nutí nás přemýšlet, jak obrazy utvářejí naše představy o hrdinství, nepříteli i nás samých,” </w:t>
      </w:r>
      <w:r>
        <w:rPr>
          <w:rFonts w:ascii="Arial" w:eastAsia="Arial" w:hAnsi="Arial" w:cs="Arial"/>
          <w:color w:val="000000"/>
        </w:rPr>
        <w:t xml:space="preserve">říká </w:t>
      </w:r>
      <w:r>
        <w:rPr>
          <w:rFonts w:ascii="Arial" w:eastAsia="Arial" w:hAnsi="Arial" w:cs="Arial"/>
          <w:b/>
          <w:bCs/>
          <w:color w:val="000000"/>
        </w:rPr>
        <w:t>Helena Musilová, šéfkurátorka GHMP</w:t>
      </w:r>
      <w:r>
        <w:rPr>
          <w:rFonts w:ascii="Arial" w:eastAsia="Arial" w:hAnsi="Arial" w:cs="Arial"/>
          <w:color w:val="000000"/>
        </w:rPr>
        <w:t>.</w:t>
      </w:r>
    </w:p>
    <w:p w14:paraId="79E788FE"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Na přípravě retrospektivy spolupracovala Galerie hlavního města Prahy s Národní galerií Praha a mezinárodním týmem historiček a historiků umění. </w:t>
      </w:r>
    </w:p>
    <w:p w14:paraId="427F60B9" w14:textId="77777777" w:rsidR="003E3EA4" w:rsidRDefault="00000000">
      <w:pPr>
        <w:pBdr>
          <w:top w:val="nil"/>
          <w:left w:val="nil"/>
          <w:bottom w:val="nil"/>
          <w:right w:val="nil"/>
          <w:between w:val="nil"/>
        </w:pBdr>
        <w:spacing w:before="240" w:after="240" w:line="276" w:lineRule="auto"/>
        <w:jc w:val="both"/>
        <w:rPr>
          <w:rFonts w:ascii="Arial" w:eastAsia="Arial" w:hAnsi="Arial" w:cs="Arial"/>
          <w:i/>
          <w:iCs/>
          <w:color w:val="000000"/>
          <w:highlight w:val="green"/>
        </w:rPr>
      </w:pPr>
      <w:r>
        <w:rPr>
          <w:rFonts w:ascii="Arial" w:eastAsia="Arial" w:hAnsi="Arial" w:cs="Arial"/>
          <w:i/>
          <w:iCs/>
          <w:color w:val="000000"/>
        </w:rPr>
        <w:t xml:space="preserve">„Národní galerie Praha spravuje největší sbírku děl Jaroslava Čermáka, která obsahuje klíčová umělcova díla, a proto jsme rádi přijali nabídku Galerie hlavního města Prahy podílet se na přípravě výstavy a publikace, která Čermákovu tvorbu představí v širších souvislostech a znovu objeví její uměleckou i historickou </w:t>
      </w:r>
      <w:proofErr w:type="spellStart"/>
      <w:r>
        <w:rPr>
          <w:rFonts w:ascii="Arial" w:eastAsia="Arial" w:hAnsi="Arial" w:cs="Arial"/>
          <w:i/>
          <w:iCs/>
          <w:color w:val="000000"/>
        </w:rPr>
        <w:t>mnohovrstevnatost</w:t>
      </w:r>
      <w:proofErr w:type="spellEnd"/>
      <w:r>
        <w:rPr>
          <w:rFonts w:ascii="Arial" w:eastAsia="Arial" w:hAnsi="Arial" w:cs="Arial"/>
          <w:i/>
          <w:iCs/>
          <w:color w:val="000000"/>
        </w:rPr>
        <w:t>,</w:t>
      </w:r>
      <w:r>
        <w:rPr>
          <w:rFonts w:ascii="Arial" w:eastAsia="Arial" w:hAnsi="Arial" w:cs="Arial"/>
          <w:color w:val="000000"/>
        </w:rPr>
        <w:t xml:space="preserve">“ říká </w:t>
      </w:r>
      <w:r>
        <w:rPr>
          <w:rFonts w:ascii="Arial" w:eastAsia="Arial" w:hAnsi="Arial" w:cs="Arial"/>
          <w:b/>
          <w:bCs/>
          <w:color w:val="000000"/>
        </w:rPr>
        <w:t xml:space="preserve">Kristýna </w:t>
      </w:r>
      <w:proofErr w:type="spellStart"/>
      <w:r>
        <w:rPr>
          <w:rFonts w:ascii="Arial" w:eastAsia="Arial" w:hAnsi="Arial" w:cs="Arial"/>
          <w:b/>
          <w:bCs/>
          <w:color w:val="000000"/>
        </w:rPr>
        <w:t>Hochmuth</w:t>
      </w:r>
      <w:proofErr w:type="spellEnd"/>
      <w:r>
        <w:rPr>
          <w:rFonts w:ascii="Arial" w:eastAsia="Arial" w:hAnsi="Arial" w:cs="Arial"/>
          <w:b/>
          <w:bCs/>
          <w:color w:val="000000"/>
        </w:rPr>
        <w:t>, kurátorka Sbírky moderního umění Národní galerie Praha</w:t>
      </w:r>
      <w:r>
        <w:rPr>
          <w:rFonts w:ascii="Arial" w:eastAsia="Arial" w:hAnsi="Arial" w:cs="Arial"/>
          <w:color w:val="000000"/>
        </w:rPr>
        <w:t xml:space="preserve"> a </w:t>
      </w:r>
      <w:proofErr w:type="spellStart"/>
      <w:r>
        <w:rPr>
          <w:rFonts w:ascii="Arial" w:eastAsia="Arial" w:hAnsi="Arial" w:cs="Arial"/>
          <w:color w:val="000000"/>
        </w:rPr>
        <w:t>spolueditorka</w:t>
      </w:r>
      <w:proofErr w:type="spellEnd"/>
      <w:r>
        <w:rPr>
          <w:rFonts w:ascii="Arial" w:eastAsia="Arial" w:hAnsi="Arial" w:cs="Arial"/>
          <w:color w:val="000000"/>
        </w:rPr>
        <w:t xml:space="preserve"> katalogu výstavy. NGP na výstavu zapůjčila</w:t>
      </w:r>
      <w:r>
        <w:rPr>
          <w:rFonts w:ascii="Arial" w:eastAsia="Arial" w:hAnsi="Arial" w:cs="Arial"/>
          <w:b/>
          <w:bCs/>
          <w:color w:val="000000"/>
        </w:rPr>
        <w:t xml:space="preserve"> </w:t>
      </w:r>
      <w:r>
        <w:rPr>
          <w:rFonts w:ascii="Arial" w:eastAsia="Arial" w:hAnsi="Arial" w:cs="Arial"/>
          <w:color w:val="000000"/>
        </w:rPr>
        <w:t xml:space="preserve">53 děl, která v uplynulých 12 měsících prošla náročným restaurováním, jež bylo hrazeno z programu Znovu na obdiv financovaného Ministerstvem kultury ČR. </w:t>
      </w:r>
      <w:r>
        <w:rPr>
          <w:rFonts w:ascii="Arial" w:eastAsia="Arial" w:hAnsi="Arial" w:cs="Arial"/>
          <w:i/>
          <w:iCs/>
          <w:color w:val="000000"/>
        </w:rPr>
        <w:t>„Současně kolegyně restaurátorky provedly rozsáhlý restaurátorský průzkum, který přinesl zajímavé informace.</w:t>
      </w:r>
      <w:r>
        <w:rPr>
          <w:rFonts w:ascii="Arial" w:eastAsia="Arial" w:hAnsi="Arial" w:cs="Arial"/>
          <w:b/>
          <w:bCs/>
          <w:i/>
          <w:iCs/>
          <w:color w:val="000000"/>
        </w:rPr>
        <w:t xml:space="preserve"> </w:t>
      </w:r>
      <w:r>
        <w:rPr>
          <w:rFonts w:ascii="Arial" w:eastAsia="Arial" w:hAnsi="Arial" w:cs="Arial"/>
          <w:i/>
          <w:iCs/>
          <w:color w:val="000000"/>
        </w:rPr>
        <w:t>A</w:t>
      </w:r>
      <w:r>
        <w:rPr>
          <w:rFonts w:ascii="Arial" w:eastAsia="Arial" w:hAnsi="Arial" w:cs="Arial"/>
          <w:b/>
          <w:bCs/>
          <w:i/>
          <w:iCs/>
          <w:color w:val="000000"/>
        </w:rPr>
        <w:t> </w:t>
      </w:r>
      <w:r>
        <w:rPr>
          <w:rFonts w:ascii="Arial" w:eastAsia="Arial" w:hAnsi="Arial" w:cs="Arial"/>
          <w:i/>
          <w:iCs/>
          <w:color w:val="000000"/>
        </w:rPr>
        <w:t xml:space="preserve">pro dětské návštěvníky vydáváme knihu </w:t>
      </w:r>
      <w:r>
        <w:rPr>
          <w:rFonts w:ascii="Arial" w:eastAsia="Arial" w:hAnsi="Arial" w:cs="Arial"/>
          <w:color w:val="000000"/>
        </w:rPr>
        <w:t>Jaroslav Čermák. Romantický výlet po Evropě</w:t>
      </w:r>
      <w:r>
        <w:rPr>
          <w:rFonts w:ascii="Arial" w:eastAsia="Arial" w:hAnsi="Arial" w:cs="Arial"/>
          <w:i/>
          <w:iCs/>
          <w:color w:val="000000"/>
        </w:rPr>
        <w:t>,“</w:t>
      </w:r>
      <w:r>
        <w:rPr>
          <w:rFonts w:ascii="Arial" w:eastAsia="Arial" w:hAnsi="Arial" w:cs="Arial"/>
          <w:color w:val="000000"/>
        </w:rPr>
        <w:t xml:space="preserve"> doplňuje </w:t>
      </w:r>
      <w:r>
        <w:rPr>
          <w:rFonts w:ascii="Arial" w:eastAsia="Arial" w:hAnsi="Arial" w:cs="Arial"/>
          <w:b/>
          <w:bCs/>
          <w:color w:val="000000"/>
        </w:rPr>
        <w:t xml:space="preserve">Kristýna </w:t>
      </w:r>
      <w:proofErr w:type="spellStart"/>
      <w:r>
        <w:rPr>
          <w:rFonts w:ascii="Arial" w:eastAsia="Arial" w:hAnsi="Arial" w:cs="Arial"/>
          <w:b/>
          <w:bCs/>
          <w:color w:val="000000"/>
        </w:rPr>
        <w:t>Hochmuth</w:t>
      </w:r>
      <w:proofErr w:type="spellEnd"/>
      <w:r>
        <w:rPr>
          <w:rFonts w:ascii="Arial" w:eastAsia="Arial" w:hAnsi="Arial" w:cs="Arial"/>
          <w:color w:val="000000"/>
        </w:rPr>
        <w:t>, jež je zároveň jednou z kurátorek výstavy.</w:t>
      </w:r>
    </w:p>
    <w:p w14:paraId="2BAE7AFD"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Retrospektiva bude sledovat nejen Čermákův umělecký vývoj, ale také ukáže, jak intenzivně byl propojen s evropským kulturním prostředím své doby. Vedle jeho obrazů budou představena díla současníků a umělců, s nimiž sdílel témata, inspirace i výstavní příležitosti. </w:t>
      </w:r>
    </w:p>
    <w:p w14:paraId="5FB11752" w14:textId="77777777" w:rsidR="003E3EA4" w:rsidRDefault="00000000">
      <w:p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i/>
          <w:iCs/>
          <w:color w:val="000000"/>
        </w:rPr>
        <w:t>„Jaroslav Čermák je jedním z kmenových autorů naší sbírky a bylo na čase mu věnovat mimořádnou pozornost, jelikož byl dlouho v ústraní. Jeho dílo zůstávalo zasutou vzpomínkou v paměti několika generací, které se s ním setkávaly ve školách, kde jeho díla patřila k povinné výzdobě. Dnes chceme mapovat jeho osudy a také jeho uměleckou kariéru a odkaz na základě současných parametrů a uvést na pravou míru některé legendy, které ne zcela odpovídají realitě, stejně jako interpretace jeho díla minulým režimem. Tato výstava bude důležitým mezníkem v práci s naším sbírkovým materiálem z 19. století, kterému chceme i do budoucna věnovat podobně důkladnou pozornost ve spolupráci s širokým týmem spolupracovníků</w:t>
      </w:r>
      <w:r>
        <w:rPr>
          <w:rFonts w:ascii="Arial" w:eastAsia="Arial" w:hAnsi="Arial" w:cs="Arial"/>
          <w:color w:val="000000"/>
        </w:rPr>
        <w:t xml:space="preserve">,“ říká </w:t>
      </w:r>
      <w:r>
        <w:rPr>
          <w:rFonts w:ascii="Arial" w:eastAsia="Arial" w:hAnsi="Arial" w:cs="Arial"/>
          <w:b/>
          <w:bCs/>
          <w:color w:val="000000"/>
        </w:rPr>
        <w:t>ředitelka GHMP Magdalena Juříková</w:t>
      </w:r>
      <w:r>
        <w:rPr>
          <w:rFonts w:ascii="Arial" w:eastAsia="Arial" w:hAnsi="Arial" w:cs="Arial"/>
          <w:color w:val="000000"/>
        </w:rPr>
        <w:t>.</w:t>
      </w:r>
    </w:p>
    <w:p w14:paraId="27D895B5" w14:textId="305CAE79" w:rsidR="003E3EA4" w:rsidRDefault="00000000">
      <w:pPr>
        <w:pBdr>
          <w:top w:val="nil"/>
          <w:left w:val="nil"/>
          <w:bottom w:val="nil"/>
          <w:right w:val="nil"/>
          <w:between w:val="nil"/>
        </w:pBdr>
        <w:spacing w:before="240" w:after="240" w:line="276" w:lineRule="auto"/>
        <w:jc w:val="both"/>
        <w:rPr>
          <w:rFonts w:ascii="Arial" w:eastAsia="Arial" w:hAnsi="Arial" w:cs="Arial"/>
          <w:shd w:val="clear" w:color="auto" w:fill="D9EAD3"/>
        </w:rPr>
      </w:pPr>
      <w:r>
        <w:rPr>
          <w:rFonts w:ascii="Arial" w:eastAsia="Arial" w:hAnsi="Arial" w:cs="Arial"/>
          <w:color w:val="000000"/>
        </w:rPr>
        <w:lastRenderedPageBreak/>
        <w:t>Výsledkem je výstava opřená o nový uměleckohistorický a restaurátorský výzkum – od raných studentských prací přes slavné historické kompozice až po portréty, krajinomalby, kresby a skicáře vznikající během jeho cest Evropou. Výstava zároveň představí mimořádný soubor zahraničních zápůjček. Do Prahy dorazí díla z </w:t>
      </w:r>
      <w:proofErr w:type="spellStart"/>
      <w:r>
        <w:rPr>
          <w:rFonts w:ascii="Arial" w:eastAsia="Arial" w:hAnsi="Arial" w:cs="Arial"/>
          <w:color w:val="000000"/>
        </w:rPr>
        <w:t>Musées</w:t>
      </w:r>
      <w:proofErr w:type="spellEnd"/>
      <w:r>
        <w:rPr>
          <w:rFonts w:ascii="Arial" w:eastAsia="Arial" w:hAnsi="Arial" w:cs="Arial"/>
          <w:color w:val="000000"/>
        </w:rPr>
        <w:t xml:space="preserve"> </w:t>
      </w:r>
      <w:proofErr w:type="spellStart"/>
      <w:r>
        <w:rPr>
          <w:rFonts w:ascii="Arial" w:eastAsia="Arial" w:hAnsi="Arial" w:cs="Arial"/>
          <w:color w:val="000000"/>
        </w:rPr>
        <w:t>royaux</w:t>
      </w:r>
      <w:proofErr w:type="spellEnd"/>
      <w:r>
        <w:rPr>
          <w:rFonts w:ascii="Arial" w:eastAsia="Arial" w:hAnsi="Arial" w:cs="Arial"/>
          <w:color w:val="000000"/>
        </w:rPr>
        <w:t xml:space="preserve"> des </w:t>
      </w:r>
      <w:proofErr w:type="spellStart"/>
      <w:r>
        <w:rPr>
          <w:rFonts w:ascii="Arial" w:eastAsia="Arial" w:hAnsi="Arial" w:cs="Arial"/>
          <w:color w:val="000000"/>
        </w:rPr>
        <w:t>Beaux-Arts</w:t>
      </w:r>
      <w:proofErr w:type="spellEnd"/>
      <w:r>
        <w:rPr>
          <w:rFonts w:ascii="Arial" w:eastAsia="Arial" w:hAnsi="Arial" w:cs="Arial"/>
          <w:color w:val="000000"/>
        </w:rPr>
        <w:t xml:space="preserve"> de </w:t>
      </w:r>
      <w:proofErr w:type="spellStart"/>
      <w:r>
        <w:rPr>
          <w:rFonts w:ascii="Arial" w:eastAsia="Arial" w:hAnsi="Arial" w:cs="Arial"/>
          <w:color w:val="000000"/>
        </w:rPr>
        <w:t>Belgique</w:t>
      </w:r>
      <w:proofErr w:type="spellEnd"/>
      <w:r>
        <w:rPr>
          <w:rFonts w:ascii="Arial" w:eastAsia="Arial" w:hAnsi="Arial" w:cs="Arial"/>
          <w:color w:val="000000"/>
        </w:rPr>
        <w:t xml:space="preserve">, KMSKA v Antverpách, </w:t>
      </w:r>
      <w:proofErr w:type="spellStart"/>
      <w:r>
        <w:rPr>
          <w:rFonts w:ascii="Arial" w:eastAsia="Arial" w:hAnsi="Arial" w:cs="Arial"/>
          <w:color w:val="000000"/>
        </w:rPr>
        <w:t>Musée</w:t>
      </w:r>
      <w:proofErr w:type="spellEnd"/>
      <w:r>
        <w:rPr>
          <w:rFonts w:ascii="Arial" w:eastAsia="Arial" w:hAnsi="Arial" w:cs="Arial"/>
          <w:color w:val="000000"/>
        </w:rPr>
        <w:t xml:space="preserve"> de la </w:t>
      </w:r>
      <w:proofErr w:type="spellStart"/>
      <w:r>
        <w:rPr>
          <w:rFonts w:ascii="Arial" w:eastAsia="Arial" w:hAnsi="Arial" w:cs="Arial"/>
          <w:color w:val="000000"/>
        </w:rPr>
        <w:t>Vie</w:t>
      </w:r>
      <w:proofErr w:type="spellEnd"/>
      <w:r>
        <w:rPr>
          <w:rFonts w:ascii="Arial" w:eastAsia="Arial" w:hAnsi="Arial" w:cs="Arial"/>
          <w:color w:val="000000"/>
        </w:rPr>
        <w:t xml:space="preserve"> </w:t>
      </w:r>
      <w:proofErr w:type="spellStart"/>
      <w:r>
        <w:rPr>
          <w:rFonts w:ascii="Arial" w:eastAsia="Arial" w:hAnsi="Arial" w:cs="Arial"/>
          <w:color w:val="000000"/>
        </w:rPr>
        <w:t>romantique</w:t>
      </w:r>
      <w:proofErr w:type="spellEnd"/>
      <w:r>
        <w:rPr>
          <w:rFonts w:ascii="Arial" w:eastAsia="Arial" w:hAnsi="Arial" w:cs="Arial"/>
          <w:color w:val="000000"/>
        </w:rPr>
        <w:t xml:space="preserve"> v Paříži, Amsterdam Museum</w:t>
      </w:r>
      <w:r w:rsidR="001D0413">
        <w:rPr>
          <w:rFonts w:ascii="Arial" w:eastAsia="Arial" w:hAnsi="Arial" w:cs="Arial"/>
          <w:color w:val="000000"/>
        </w:rPr>
        <w:t xml:space="preserve"> </w:t>
      </w:r>
      <w:r>
        <w:rPr>
          <w:rFonts w:ascii="Arial" w:eastAsia="Arial" w:hAnsi="Arial" w:cs="Arial"/>
          <w:color w:val="000000"/>
        </w:rPr>
        <w:t>i z dalších evropských veřejných a soukromých sbírek. Řada obrazů bude v České republice vystavena vůbec poprvé.</w:t>
      </w:r>
    </w:p>
    <w:p w14:paraId="3AF41054" w14:textId="77777777" w:rsidR="003E3EA4" w:rsidRDefault="00000000">
      <w:pPr>
        <w:pBdr>
          <w:top w:val="nil"/>
          <w:left w:val="nil"/>
          <w:bottom w:val="nil"/>
          <w:right w:val="nil"/>
          <w:between w:val="nil"/>
        </w:pBdr>
        <w:spacing w:line="276" w:lineRule="auto"/>
        <w:rPr>
          <w:rFonts w:ascii="Arial" w:eastAsia="Arial" w:hAnsi="Arial" w:cs="Arial"/>
          <w:b/>
          <w:bCs/>
          <w:color w:val="000000"/>
        </w:rPr>
      </w:pPr>
      <w:r>
        <w:rPr>
          <w:rFonts w:ascii="Arial" w:eastAsia="Arial" w:hAnsi="Arial" w:cs="Arial"/>
          <w:b/>
          <w:bCs/>
          <w:color w:val="000000"/>
        </w:rPr>
        <w:t>Jaroslav Čermák</w:t>
      </w:r>
    </w:p>
    <w:p w14:paraId="40233C9C" w14:textId="77777777" w:rsidR="003E3EA4" w:rsidRDefault="00000000">
      <w:pPr>
        <w:pBdr>
          <w:top w:val="nil"/>
          <w:left w:val="nil"/>
          <w:bottom w:val="nil"/>
          <w:right w:val="nil"/>
          <w:between w:val="nil"/>
        </w:pBdr>
        <w:spacing w:line="276" w:lineRule="auto"/>
        <w:rPr>
          <w:rFonts w:ascii="Arial" w:eastAsia="Arial" w:hAnsi="Arial" w:cs="Arial"/>
          <w:b/>
          <w:bCs/>
          <w:color w:val="000000"/>
        </w:rPr>
      </w:pPr>
      <w:r>
        <w:rPr>
          <w:rFonts w:ascii="Arial" w:eastAsia="Arial" w:hAnsi="Arial" w:cs="Arial"/>
          <w:b/>
          <w:bCs/>
          <w:color w:val="000000"/>
        </w:rPr>
        <w:t>Mýty evropské reality</w:t>
      </w:r>
    </w:p>
    <w:p w14:paraId="22D8FB33"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4. 11. 2026 – 28. 2. 2027</w:t>
      </w:r>
    </w:p>
    <w:p w14:paraId="792994C9" w14:textId="77777777" w:rsidR="003E3EA4" w:rsidRDefault="003E3EA4">
      <w:pPr>
        <w:pBdr>
          <w:top w:val="nil"/>
          <w:left w:val="nil"/>
          <w:bottom w:val="nil"/>
          <w:right w:val="nil"/>
          <w:between w:val="nil"/>
        </w:pBdr>
        <w:spacing w:line="276" w:lineRule="auto"/>
        <w:rPr>
          <w:rFonts w:ascii="Arial" w:eastAsia="Arial" w:hAnsi="Arial" w:cs="Arial"/>
          <w:color w:val="000000"/>
        </w:rPr>
      </w:pPr>
    </w:p>
    <w:p w14:paraId="4B3DEB3D"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Autorský a kurátorský tým: </w:t>
      </w:r>
      <w:r>
        <w:rPr>
          <w:rFonts w:ascii="Arial" w:eastAsia="Arial" w:hAnsi="Arial" w:cs="Arial"/>
          <w:color w:val="000000"/>
        </w:rPr>
        <w:t xml:space="preserve">Markéta </w:t>
      </w:r>
      <w:proofErr w:type="spellStart"/>
      <w:r>
        <w:rPr>
          <w:rFonts w:ascii="Arial" w:eastAsia="Arial" w:hAnsi="Arial" w:cs="Arial"/>
          <w:color w:val="000000"/>
        </w:rPr>
        <w:t>Theinhardt</w:t>
      </w:r>
      <w:proofErr w:type="spellEnd"/>
      <w:r>
        <w:rPr>
          <w:rFonts w:ascii="Arial" w:eastAsia="Arial" w:hAnsi="Arial" w:cs="Arial"/>
          <w:color w:val="000000"/>
        </w:rPr>
        <w:t xml:space="preserve">, </w:t>
      </w:r>
      <w:proofErr w:type="spellStart"/>
      <w:r>
        <w:rPr>
          <w:rFonts w:ascii="Arial" w:eastAsia="Arial" w:hAnsi="Arial" w:cs="Arial"/>
          <w:color w:val="000000"/>
        </w:rPr>
        <w:t>Vjera</w:t>
      </w:r>
      <w:proofErr w:type="spellEnd"/>
      <w:r>
        <w:rPr>
          <w:rFonts w:ascii="Arial" w:eastAsia="Arial" w:hAnsi="Arial" w:cs="Arial"/>
          <w:color w:val="000000"/>
        </w:rPr>
        <w:t xml:space="preserve"> </w:t>
      </w:r>
      <w:proofErr w:type="spellStart"/>
      <w:r>
        <w:rPr>
          <w:rFonts w:ascii="Arial" w:eastAsia="Arial" w:hAnsi="Arial" w:cs="Arial"/>
          <w:color w:val="000000"/>
        </w:rPr>
        <w:t>Borozan</w:t>
      </w:r>
      <w:proofErr w:type="spellEnd"/>
      <w:r>
        <w:rPr>
          <w:rFonts w:ascii="Arial" w:eastAsia="Arial" w:hAnsi="Arial" w:cs="Arial"/>
          <w:color w:val="000000"/>
        </w:rPr>
        <w:t xml:space="preserve">, Kristýna </w:t>
      </w:r>
      <w:proofErr w:type="spellStart"/>
      <w:r>
        <w:rPr>
          <w:rFonts w:ascii="Arial" w:eastAsia="Arial" w:hAnsi="Arial" w:cs="Arial"/>
          <w:color w:val="000000"/>
        </w:rPr>
        <w:t>Hochmuth</w:t>
      </w:r>
      <w:proofErr w:type="spellEnd"/>
      <w:r>
        <w:rPr>
          <w:rFonts w:ascii="Arial" w:eastAsia="Arial" w:hAnsi="Arial" w:cs="Arial"/>
          <w:color w:val="000000"/>
        </w:rPr>
        <w:t xml:space="preserve">, Šárka </w:t>
      </w:r>
      <w:proofErr w:type="spellStart"/>
      <w:r>
        <w:rPr>
          <w:rFonts w:ascii="Arial" w:eastAsia="Arial" w:hAnsi="Arial" w:cs="Arial"/>
          <w:color w:val="000000"/>
        </w:rPr>
        <w:t>Leubnerová</w:t>
      </w:r>
      <w:proofErr w:type="spellEnd"/>
      <w:r>
        <w:rPr>
          <w:rFonts w:ascii="Arial" w:eastAsia="Arial" w:hAnsi="Arial" w:cs="Arial"/>
          <w:color w:val="000000"/>
        </w:rPr>
        <w:t xml:space="preserve">, Helena Musilová, Vít </w:t>
      </w:r>
      <w:proofErr w:type="spellStart"/>
      <w:r>
        <w:rPr>
          <w:rFonts w:ascii="Arial" w:eastAsia="Arial" w:hAnsi="Arial" w:cs="Arial"/>
          <w:color w:val="000000"/>
        </w:rPr>
        <w:t>Vlnas</w:t>
      </w:r>
      <w:proofErr w:type="spellEnd"/>
      <w:r>
        <w:rPr>
          <w:rFonts w:ascii="Arial" w:eastAsia="Arial" w:hAnsi="Arial" w:cs="Arial"/>
          <w:color w:val="000000"/>
        </w:rPr>
        <w:t>, Markéta Vondrová</w:t>
      </w:r>
    </w:p>
    <w:p w14:paraId="2176658B"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Koordinace:</w:t>
      </w:r>
      <w:r>
        <w:rPr>
          <w:rFonts w:ascii="Arial" w:eastAsia="Arial" w:hAnsi="Arial" w:cs="Arial"/>
          <w:color w:val="000000"/>
        </w:rPr>
        <w:t xml:space="preserve"> Dana </w:t>
      </w:r>
      <w:proofErr w:type="spellStart"/>
      <w:r>
        <w:rPr>
          <w:rFonts w:ascii="Arial" w:eastAsia="Arial" w:hAnsi="Arial" w:cs="Arial"/>
          <w:color w:val="000000"/>
        </w:rPr>
        <w:t>Haltufová</w:t>
      </w:r>
      <w:proofErr w:type="spellEnd"/>
      <w:r>
        <w:rPr>
          <w:rFonts w:ascii="Arial" w:eastAsia="Arial" w:hAnsi="Arial" w:cs="Arial"/>
          <w:color w:val="000000"/>
        </w:rPr>
        <w:t xml:space="preserve"> </w:t>
      </w:r>
    </w:p>
    <w:p w14:paraId="56224BED"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Grafické řešení: </w:t>
      </w:r>
      <w:r>
        <w:rPr>
          <w:rFonts w:ascii="Arial" w:eastAsia="Arial" w:hAnsi="Arial" w:cs="Arial"/>
          <w:color w:val="000000"/>
        </w:rPr>
        <w:t>Jan Havel</w:t>
      </w:r>
    </w:p>
    <w:p w14:paraId="7CC7B968"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Architektonické řešení: </w:t>
      </w:r>
      <w:r>
        <w:rPr>
          <w:rFonts w:ascii="Arial" w:eastAsia="Arial" w:hAnsi="Arial" w:cs="Arial"/>
          <w:color w:val="000000"/>
        </w:rPr>
        <w:t>Tomáš Svoboda</w:t>
      </w:r>
    </w:p>
    <w:p w14:paraId="1520C3B8" w14:textId="77777777" w:rsidR="003E3EA4" w:rsidRDefault="003E3EA4">
      <w:pPr>
        <w:pBdr>
          <w:top w:val="nil"/>
          <w:left w:val="nil"/>
          <w:bottom w:val="nil"/>
          <w:right w:val="nil"/>
          <w:between w:val="nil"/>
        </w:pBdr>
        <w:spacing w:line="276" w:lineRule="auto"/>
        <w:rPr>
          <w:rFonts w:ascii="Arial" w:eastAsia="Arial" w:hAnsi="Arial" w:cs="Arial"/>
          <w:color w:val="000000"/>
        </w:rPr>
      </w:pPr>
    </w:p>
    <w:p w14:paraId="250123C4" w14:textId="77777777" w:rsidR="003E3EA4" w:rsidRDefault="003E3EA4">
      <w:pPr>
        <w:pBdr>
          <w:top w:val="nil"/>
          <w:left w:val="nil"/>
          <w:bottom w:val="nil"/>
          <w:right w:val="nil"/>
          <w:between w:val="nil"/>
        </w:pBdr>
        <w:spacing w:line="276" w:lineRule="auto"/>
        <w:rPr>
          <w:rFonts w:ascii="Arial" w:eastAsia="Arial" w:hAnsi="Arial" w:cs="Arial"/>
          <w:b/>
          <w:bCs/>
          <w:color w:val="000000"/>
        </w:rPr>
      </w:pPr>
    </w:p>
    <w:p w14:paraId="37C5D957" w14:textId="77777777" w:rsidR="003E3EA4" w:rsidRDefault="00000000">
      <w:pPr>
        <w:pBdr>
          <w:top w:val="nil"/>
          <w:left w:val="nil"/>
          <w:bottom w:val="nil"/>
          <w:right w:val="nil"/>
          <w:between w:val="nil"/>
        </w:pBdr>
        <w:spacing w:line="276" w:lineRule="auto"/>
        <w:rPr>
          <w:rFonts w:ascii="Arial" w:eastAsia="Arial" w:hAnsi="Arial" w:cs="Arial"/>
          <w:b/>
          <w:bCs/>
          <w:color w:val="000000"/>
        </w:rPr>
      </w:pPr>
      <w:r>
        <w:rPr>
          <w:rFonts w:ascii="Arial" w:eastAsia="Arial" w:hAnsi="Arial" w:cs="Arial"/>
          <w:b/>
          <w:bCs/>
          <w:noProof/>
          <w:color w:val="000000"/>
        </w:rPr>
        <w:drawing>
          <wp:inline distT="0" distB="0" distL="0" distR="0" wp14:anchorId="6D533B72" wp14:editId="2D1C6A78">
            <wp:extent cx="6804295" cy="893929"/>
            <wp:effectExtent l="0" t="0" r="0" b="0"/>
            <wp:docPr id="2043666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6804295" cy="893929"/>
                    </a:xfrm>
                    <a:prstGeom prst="rect">
                      <a:avLst/>
                    </a:prstGeom>
                    <a:ln/>
                  </pic:spPr>
                </pic:pic>
              </a:graphicData>
            </a:graphic>
          </wp:inline>
        </w:drawing>
      </w:r>
    </w:p>
    <w:p w14:paraId="3C2FAEDB" w14:textId="77777777" w:rsidR="003E3EA4" w:rsidRDefault="003E3EA4">
      <w:pPr>
        <w:pBdr>
          <w:top w:val="nil"/>
          <w:left w:val="nil"/>
          <w:bottom w:val="nil"/>
          <w:right w:val="nil"/>
          <w:between w:val="nil"/>
        </w:pBdr>
        <w:spacing w:line="276" w:lineRule="auto"/>
        <w:rPr>
          <w:rFonts w:ascii="Arial" w:eastAsia="Arial" w:hAnsi="Arial" w:cs="Arial"/>
          <w:b/>
          <w:bCs/>
          <w:color w:val="000000"/>
        </w:rPr>
      </w:pPr>
    </w:p>
    <w:p w14:paraId="0C53CFA5"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br/>
        <w:t xml:space="preserve">Výstava se koná pod záštitou pana </w:t>
      </w:r>
      <w:proofErr w:type="spellStart"/>
      <w:r>
        <w:rPr>
          <w:rFonts w:ascii="Arial" w:eastAsia="Arial" w:hAnsi="Arial" w:cs="Arial"/>
          <w:color w:val="000000"/>
        </w:rPr>
        <w:t>Jakova</w:t>
      </w:r>
      <w:proofErr w:type="spellEnd"/>
      <w:r>
        <w:rPr>
          <w:rFonts w:ascii="Arial" w:eastAsia="Arial" w:hAnsi="Arial" w:cs="Arial"/>
          <w:color w:val="000000"/>
        </w:rPr>
        <w:t xml:space="preserve"> </w:t>
      </w:r>
      <w:proofErr w:type="spellStart"/>
      <w:r>
        <w:rPr>
          <w:rFonts w:ascii="Arial" w:eastAsia="Arial" w:hAnsi="Arial" w:cs="Arial"/>
          <w:color w:val="000000"/>
        </w:rPr>
        <w:t>Milatoviće</w:t>
      </w:r>
      <w:proofErr w:type="spellEnd"/>
      <w:r>
        <w:rPr>
          <w:rFonts w:ascii="Arial" w:eastAsia="Arial" w:hAnsi="Arial" w:cs="Arial"/>
          <w:color w:val="000000"/>
        </w:rPr>
        <w:t xml:space="preserve">, prezidenta Černé Hory, jakožto i Ministerstva kultury České republiky a Ing. Tomáše </w:t>
      </w:r>
      <w:proofErr w:type="spellStart"/>
      <w:r>
        <w:rPr>
          <w:rFonts w:ascii="Arial" w:eastAsia="Arial" w:hAnsi="Arial" w:cs="Arial"/>
          <w:color w:val="000000"/>
        </w:rPr>
        <w:t>Slabihoudka</w:t>
      </w:r>
      <w:proofErr w:type="spellEnd"/>
      <w:r>
        <w:rPr>
          <w:rFonts w:ascii="Arial" w:eastAsia="Arial" w:hAnsi="Arial" w:cs="Arial"/>
          <w:color w:val="000000"/>
        </w:rPr>
        <w:t>, radního hl. m. Prahy pro oblast kultury.</w:t>
      </w:r>
    </w:p>
    <w:p w14:paraId="06519661" w14:textId="77777777" w:rsidR="003E3EA4" w:rsidRDefault="003E3EA4">
      <w:pPr>
        <w:pBdr>
          <w:top w:val="nil"/>
          <w:left w:val="nil"/>
          <w:bottom w:val="nil"/>
          <w:right w:val="nil"/>
          <w:between w:val="nil"/>
        </w:pBdr>
        <w:spacing w:line="276" w:lineRule="auto"/>
        <w:rPr>
          <w:rFonts w:ascii="Arial" w:eastAsia="Arial" w:hAnsi="Arial" w:cs="Arial"/>
        </w:rPr>
      </w:pPr>
    </w:p>
    <w:p w14:paraId="0302CBE0" w14:textId="77777777" w:rsidR="003E3EA4" w:rsidRDefault="00000000">
      <w:pPr>
        <w:spacing w:line="276" w:lineRule="auto"/>
        <w:rPr>
          <w:rFonts w:ascii="Arial" w:eastAsia="Arial" w:hAnsi="Arial" w:cs="Arial"/>
        </w:rPr>
      </w:pPr>
      <w:r>
        <w:rPr>
          <w:rFonts w:ascii="Arial" w:eastAsia="Arial" w:hAnsi="Arial" w:cs="Arial"/>
        </w:rPr>
        <w:t xml:space="preserve">Výstava byla podpořena grantem Odboru muzeí a galerií Ministerstva kultury České republiky. K realizaci výstavy významně přispěli také patroni GHMP, kterým tímto děkujeme: Vladimíra a Ivo </w:t>
      </w:r>
      <w:proofErr w:type="spellStart"/>
      <w:r>
        <w:rPr>
          <w:rFonts w:ascii="Arial" w:eastAsia="Arial" w:hAnsi="Arial" w:cs="Arial"/>
        </w:rPr>
        <w:t>Popardowski</w:t>
      </w:r>
      <w:proofErr w:type="spellEnd"/>
      <w:r>
        <w:rPr>
          <w:rFonts w:ascii="Arial" w:eastAsia="Arial" w:hAnsi="Arial" w:cs="Arial"/>
        </w:rPr>
        <w:t xml:space="preserve"> – ABAS IPS Management, Eva Skalová – ALMOND a Veronika Karásková.</w:t>
      </w:r>
    </w:p>
    <w:p w14:paraId="1D54128A" w14:textId="77777777" w:rsidR="003E3EA4" w:rsidRDefault="00000000">
      <w:pPr>
        <w:pBdr>
          <w:top w:val="nil"/>
          <w:left w:val="nil"/>
          <w:bottom w:val="nil"/>
          <w:right w:val="nil"/>
          <w:between w:val="nil"/>
        </w:pBdr>
        <w:spacing w:before="240" w:after="240" w:line="276" w:lineRule="auto"/>
        <w:rPr>
          <w:rFonts w:ascii="Arial" w:eastAsia="Arial" w:hAnsi="Arial" w:cs="Arial"/>
          <w:b/>
          <w:bCs/>
          <w:color w:val="000000"/>
        </w:rPr>
      </w:pPr>
      <w:r>
        <w:rPr>
          <w:rFonts w:ascii="Arial" w:eastAsia="Arial" w:hAnsi="Arial" w:cs="Arial"/>
          <w:b/>
          <w:bCs/>
          <w:color w:val="000000"/>
        </w:rPr>
        <w:t xml:space="preserve">Vstupenky: </w:t>
      </w:r>
      <w:r>
        <w:rPr>
          <w:rFonts w:ascii="Arial" w:eastAsia="Arial" w:hAnsi="Arial" w:cs="Arial"/>
          <w:color w:val="000000"/>
        </w:rPr>
        <w:br/>
        <w:t xml:space="preserve">K zakoupení v síti </w:t>
      </w:r>
      <w:proofErr w:type="spellStart"/>
      <w:r>
        <w:rPr>
          <w:rFonts w:ascii="Arial" w:eastAsia="Arial" w:hAnsi="Arial" w:cs="Arial"/>
          <w:color w:val="000000"/>
        </w:rPr>
        <w:t>GoOut</w:t>
      </w:r>
      <w:proofErr w:type="spellEnd"/>
      <w:r>
        <w:rPr>
          <w:rFonts w:ascii="Arial" w:eastAsia="Arial" w:hAnsi="Arial" w:cs="Arial"/>
          <w:color w:val="000000"/>
        </w:rPr>
        <w:t xml:space="preserve"> nebo na pokladnách GHMP.</w:t>
      </w:r>
      <w:r>
        <w:rPr>
          <w:rFonts w:ascii="Arial" w:eastAsia="Arial" w:hAnsi="Arial" w:cs="Arial"/>
          <w:b/>
          <w:bCs/>
          <w:color w:val="000000"/>
        </w:rPr>
        <w:t> </w:t>
      </w:r>
    </w:p>
    <w:p w14:paraId="3D57FA86" w14:textId="77777777" w:rsidR="003E3EA4" w:rsidRDefault="00000000">
      <w:pPr>
        <w:pBdr>
          <w:top w:val="nil"/>
          <w:left w:val="nil"/>
          <w:bottom w:val="nil"/>
          <w:right w:val="nil"/>
          <w:between w:val="nil"/>
        </w:pBdr>
        <w:spacing w:line="276" w:lineRule="auto"/>
        <w:rPr>
          <w:rFonts w:ascii="Arial" w:eastAsia="Arial" w:hAnsi="Arial" w:cs="Arial"/>
          <w:b/>
          <w:bCs/>
          <w:color w:val="000000"/>
        </w:rPr>
      </w:pPr>
      <w:r>
        <w:rPr>
          <w:rFonts w:ascii="Arial" w:eastAsia="Arial" w:hAnsi="Arial" w:cs="Arial"/>
          <w:b/>
          <w:bCs/>
          <w:color w:val="000000"/>
        </w:rPr>
        <w:t>Místo:</w:t>
      </w:r>
    </w:p>
    <w:p w14:paraId="7332AE9C"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GHMP Knihovna</w:t>
      </w:r>
      <w:r>
        <w:rPr>
          <w:rFonts w:ascii="Arial" w:eastAsia="Arial" w:hAnsi="Arial" w:cs="Arial"/>
          <w:color w:val="000000"/>
        </w:rPr>
        <w:br/>
        <w:t>Mariánské náměstí 98/1</w:t>
      </w:r>
      <w:r>
        <w:rPr>
          <w:rFonts w:ascii="Arial" w:eastAsia="Arial" w:hAnsi="Arial" w:cs="Arial"/>
          <w:color w:val="000000"/>
        </w:rPr>
        <w:br/>
        <w:t>Praha 1 – Staré Město</w:t>
      </w:r>
    </w:p>
    <w:p w14:paraId="7A617EE5"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Otevřeno </w:t>
      </w:r>
      <w:r>
        <w:rPr>
          <w:rFonts w:ascii="Arial" w:eastAsia="Arial" w:hAnsi="Arial" w:cs="Arial"/>
          <w:color w:val="000000"/>
        </w:rPr>
        <w:tab/>
        <w:t>út–ne 10–20 h</w:t>
      </w:r>
    </w:p>
    <w:p w14:paraId="094E0A82" w14:textId="77777777" w:rsidR="003E3EA4" w:rsidRDefault="003E3EA4">
      <w:pPr>
        <w:pBdr>
          <w:top w:val="nil"/>
          <w:left w:val="nil"/>
          <w:bottom w:val="nil"/>
          <w:right w:val="nil"/>
          <w:between w:val="nil"/>
        </w:pBdr>
        <w:spacing w:line="276" w:lineRule="auto"/>
        <w:rPr>
          <w:rFonts w:ascii="Arial" w:eastAsia="Arial" w:hAnsi="Arial" w:cs="Arial"/>
          <w:color w:val="000000"/>
        </w:rPr>
      </w:pPr>
    </w:p>
    <w:p w14:paraId="11F5E5AF"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rPr>
        <w:br/>
      </w:r>
      <w:r>
        <w:rPr>
          <w:rFonts w:ascii="Arial" w:eastAsia="Arial" w:hAnsi="Arial" w:cs="Arial"/>
          <w:color w:val="000000"/>
        </w:rPr>
        <w:t>Vstupné</w:t>
      </w:r>
      <w:r>
        <w:rPr>
          <w:rFonts w:ascii="Arial" w:eastAsia="Arial" w:hAnsi="Arial" w:cs="Arial"/>
          <w:color w:val="000000"/>
        </w:rPr>
        <w:tab/>
      </w:r>
    </w:p>
    <w:p w14:paraId="217936DA"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lastRenderedPageBreak/>
        <w:t>200 Kč plné (dospělí), 90 Kč snížené (žáci a studenti 11–26 let, senioři 65+,</w:t>
      </w:r>
    </w:p>
    <w:p w14:paraId="423A1F96" w14:textId="77777777" w:rsidR="003E3EA4" w:rsidRDefault="00000000">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školní skupiny v doprovodu pedagoga), 50 Kč snížené (děti 6–10 let), 450 Kč rodinné, zdarma držitelé průkazu ZTP nebo ZTP/P, držitelé karty GHMP </w:t>
      </w:r>
      <w:proofErr w:type="spellStart"/>
      <w:r>
        <w:rPr>
          <w:rFonts w:ascii="Arial" w:eastAsia="Arial" w:hAnsi="Arial" w:cs="Arial"/>
          <w:color w:val="000000"/>
        </w:rPr>
        <w:t>Member</w:t>
      </w:r>
      <w:proofErr w:type="spellEnd"/>
      <w:r>
        <w:rPr>
          <w:rFonts w:ascii="Arial" w:eastAsia="Arial" w:hAnsi="Arial" w:cs="Arial"/>
          <w:color w:val="000000"/>
        </w:rPr>
        <w:t xml:space="preserve">, </w:t>
      </w:r>
      <w:proofErr w:type="spellStart"/>
      <w:r>
        <w:rPr>
          <w:rFonts w:ascii="Arial" w:eastAsia="Arial" w:hAnsi="Arial" w:cs="Arial"/>
          <w:color w:val="000000"/>
        </w:rPr>
        <w:t>Member</w:t>
      </w:r>
      <w:proofErr w:type="spellEnd"/>
      <w:r>
        <w:rPr>
          <w:rFonts w:ascii="Arial" w:eastAsia="Arial" w:hAnsi="Arial" w:cs="Arial"/>
          <w:color w:val="000000"/>
        </w:rPr>
        <w:t xml:space="preserve"> Plus, Patron</w:t>
      </w:r>
    </w:p>
    <w:p w14:paraId="4ADAA7E4" w14:textId="77777777" w:rsidR="003E3EA4" w:rsidRDefault="003E3EA4">
      <w:pPr>
        <w:pBdr>
          <w:top w:val="nil"/>
          <w:left w:val="nil"/>
          <w:bottom w:val="nil"/>
          <w:right w:val="nil"/>
          <w:between w:val="nil"/>
        </w:pBdr>
        <w:spacing w:line="276" w:lineRule="auto"/>
        <w:rPr>
          <w:rFonts w:ascii="Arial" w:eastAsia="Arial" w:hAnsi="Arial" w:cs="Arial"/>
          <w:color w:val="000000"/>
        </w:rPr>
      </w:pPr>
    </w:p>
    <w:p w14:paraId="4167ACF8" w14:textId="77777777" w:rsidR="003E3EA4" w:rsidRDefault="00000000">
      <w:p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rPr>
        <w:t>Budova má bezbariérový přístup.</w:t>
      </w:r>
    </w:p>
    <w:p w14:paraId="41638973" w14:textId="77777777" w:rsidR="003E3EA4" w:rsidRDefault="003E3EA4">
      <w:pPr>
        <w:pBdr>
          <w:top w:val="nil"/>
          <w:left w:val="nil"/>
          <w:bottom w:val="nil"/>
          <w:right w:val="nil"/>
          <w:between w:val="nil"/>
        </w:pBdr>
        <w:spacing w:line="276" w:lineRule="auto"/>
        <w:rPr>
          <w:rFonts w:ascii="Arial" w:eastAsia="Arial" w:hAnsi="Arial" w:cs="Arial"/>
          <w:color w:val="000000"/>
          <w:sz w:val="20"/>
          <w:szCs w:val="20"/>
        </w:rPr>
      </w:pPr>
    </w:p>
    <w:p w14:paraId="229CD513" w14:textId="77777777" w:rsidR="003E3EA4" w:rsidRDefault="00000000">
      <w:pPr>
        <w:pBdr>
          <w:top w:val="nil"/>
          <w:left w:val="nil"/>
          <w:bottom w:val="nil"/>
          <w:right w:val="nil"/>
          <w:between w:val="nil"/>
        </w:pBdr>
        <w:spacing w:line="276" w:lineRule="auto"/>
        <w:rPr>
          <w:rFonts w:ascii="Arial" w:eastAsia="Arial" w:hAnsi="Arial" w:cs="Arial"/>
          <w:b/>
          <w:bCs/>
        </w:rPr>
      </w:pPr>
      <w:r>
        <w:rPr>
          <w:rFonts w:ascii="Arial" w:eastAsia="Arial" w:hAnsi="Arial" w:cs="Arial"/>
          <w:noProof/>
          <w:color w:val="000000"/>
        </w:rPr>
        <mc:AlternateContent>
          <mc:Choice Requires="wpg">
            <w:drawing>
              <wp:inline distT="0" distB="0" distL="0" distR="0" wp14:anchorId="362D4035" wp14:editId="0104F717">
                <wp:extent cx="5741035" cy="28575"/>
                <wp:effectExtent l="0" t="0" r="0" b="0"/>
                <wp:docPr id="204366611" name="Obdélník 204366611"/>
                <wp:cNvGraphicFramePr/>
                <a:graphic xmlns:a="http://schemas.openxmlformats.org/drawingml/2006/main">
                  <a:graphicData uri="http://schemas.microsoft.com/office/word/2010/wordprocessingShape">
                    <wps:wsp>
                      <wps:cNvSpPr/>
                      <wps:spPr>
                        <a:xfrm>
                          <a:off x="2480220" y="3770460"/>
                          <a:ext cx="5731560" cy="19080"/>
                        </a:xfrm>
                        <a:prstGeom prst="rect">
                          <a:avLst/>
                        </a:prstGeom>
                        <a:solidFill>
                          <a:srgbClr val="A0A0A0"/>
                        </a:solidFill>
                        <a:ln>
                          <a:noFill/>
                        </a:ln>
                      </wps:spPr>
                      <wps:txbx>
                        <w:txbxContent>
                          <w:p w14:paraId="6FF4B44A" w14:textId="77777777" w:rsidR="003E3EA4" w:rsidRDefault="003E3EA4">
                            <w:pPr>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741035" cy="28575"/>
                <wp:effectExtent b="0" l="0" r="0" t="0"/>
                <wp:docPr id="204366611"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5741035" cy="28575"/>
                        </a:xfrm>
                        <a:prstGeom prst="rect"/>
                        <a:ln/>
                      </pic:spPr>
                    </pic:pic>
                  </a:graphicData>
                </a:graphic>
              </wp:inline>
            </w:drawing>
          </mc:Fallback>
        </mc:AlternateContent>
      </w:r>
    </w:p>
    <w:sdt>
      <w:sdtPr>
        <w:tag w:val="goog_rdk_0"/>
        <w:id w:val="681585477"/>
        <w:lock w:val="contentLocked"/>
      </w:sdtPr>
      <w:sdtContent>
        <w:tbl>
          <w:tblPr>
            <w:tblStyle w:val="a"/>
            <w:tblW w:w="978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1"/>
            <w:gridCol w:w="3260"/>
            <w:gridCol w:w="3260"/>
          </w:tblGrid>
          <w:tr w:rsidR="003E3EA4" w14:paraId="069CFA42" w14:textId="77777777">
            <w:tc>
              <w:tcPr>
                <w:tcW w:w="3260" w:type="dxa"/>
                <w:tcBorders>
                  <w:top w:val="nil"/>
                  <w:left w:val="nil"/>
                  <w:bottom w:val="nil"/>
                  <w:right w:val="nil"/>
                </w:tcBorders>
                <w:tcMar>
                  <w:top w:w="100" w:type="dxa"/>
                  <w:left w:w="100" w:type="dxa"/>
                  <w:bottom w:w="100" w:type="dxa"/>
                  <w:right w:w="100" w:type="dxa"/>
                </w:tcMar>
              </w:tcPr>
              <w:p w14:paraId="75A6FAA3" w14:textId="77777777" w:rsidR="003E3EA4" w:rsidRDefault="00000000">
                <w:pPr>
                  <w:spacing w:line="276" w:lineRule="auto"/>
                  <w:rPr>
                    <w:rFonts w:ascii="Arial" w:eastAsia="Arial" w:hAnsi="Arial" w:cs="Arial"/>
                    <w:b/>
                    <w:bCs/>
                  </w:rPr>
                </w:pPr>
                <w:r>
                  <w:rPr>
                    <w:rFonts w:ascii="Arial" w:eastAsia="Arial" w:hAnsi="Arial" w:cs="Arial"/>
                    <w:b/>
                    <w:bCs/>
                  </w:rPr>
                  <w:t>Více o GHMP:</w:t>
                </w:r>
              </w:p>
            </w:tc>
            <w:tc>
              <w:tcPr>
                <w:tcW w:w="3260" w:type="dxa"/>
                <w:tcBorders>
                  <w:top w:val="nil"/>
                  <w:left w:val="nil"/>
                  <w:bottom w:val="nil"/>
                  <w:right w:val="nil"/>
                </w:tcBorders>
                <w:tcMar>
                  <w:top w:w="100" w:type="dxa"/>
                  <w:left w:w="100" w:type="dxa"/>
                  <w:bottom w:w="100" w:type="dxa"/>
                  <w:right w:w="100" w:type="dxa"/>
                </w:tcMar>
              </w:tcPr>
              <w:p w14:paraId="21EA3D06" w14:textId="77777777" w:rsidR="003E3EA4" w:rsidRDefault="003E3EA4">
                <w:pPr>
                  <w:widowControl w:val="0"/>
                  <w:pBdr>
                    <w:top w:val="nil"/>
                    <w:left w:val="nil"/>
                    <w:bottom w:val="nil"/>
                    <w:right w:val="nil"/>
                    <w:between w:val="nil"/>
                  </w:pBdr>
                  <w:rPr>
                    <w:rFonts w:ascii="Arial" w:eastAsia="Arial" w:hAnsi="Arial" w:cs="Arial"/>
                    <w:b/>
                    <w:bCs/>
                  </w:rPr>
                </w:pPr>
              </w:p>
            </w:tc>
            <w:tc>
              <w:tcPr>
                <w:tcW w:w="3260" w:type="dxa"/>
                <w:tcBorders>
                  <w:top w:val="nil"/>
                  <w:left w:val="nil"/>
                  <w:bottom w:val="nil"/>
                  <w:right w:val="nil"/>
                </w:tcBorders>
                <w:tcMar>
                  <w:top w:w="100" w:type="dxa"/>
                  <w:left w:w="100" w:type="dxa"/>
                  <w:bottom w:w="100" w:type="dxa"/>
                  <w:right w:w="100" w:type="dxa"/>
                </w:tcMar>
              </w:tcPr>
              <w:p w14:paraId="3233C1C2" w14:textId="77777777" w:rsidR="003E3EA4" w:rsidRDefault="003E3EA4">
                <w:pPr>
                  <w:widowControl w:val="0"/>
                  <w:pBdr>
                    <w:top w:val="nil"/>
                    <w:left w:val="nil"/>
                    <w:bottom w:val="nil"/>
                    <w:right w:val="nil"/>
                    <w:between w:val="nil"/>
                  </w:pBdr>
                  <w:rPr>
                    <w:rFonts w:ascii="Arial" w:eastAsia="Arial" w:hAnsi="Arial" w:cs="Arial"/>
                    <w:b/>
                    <w:bCs/>
                  </w:rPr>
                </w:pPr>
              </w:p>
            </w:tc>
          </w:tr>
          <w:tr w:rsidR="003E3EA4" w14:paraId="514BF531" w14:textId="77777777">
            <w:tc>
              <w:tcPr>
                <w:tcW w:w="3260" w:type="dxa"/>
                <w:tcBorders>
                  <w:top w:val="nil"/>
                  <w:left w:val="nil"/>
                  <w:bottom w:val="nil"/>
                  <w:right w:val="nil"/>
                </w:tcBorders>
                <w:tcMar>
                  <w:top w:w="100" w:type="dxa"/>
                  <w:left w:w="100" w:type="dxa"/>
                  <w:bottom w:w="100" w:type="dxa"/>
                  <w:right w:w="100" w:type="dxa"/>
                </w:tcMar>
              </w:tcPr>
              <w:p w14:paraId="4F397417" w14:textId="77777777" w:rsidR="003E3EA4" w:rsidRDefault="00000000">
                <w:pPr>
                  <w:widowControl w:val="0"/>
                  <w:spacing w:line="276" w:lineRule="auto"/>
                  <w:rPr>
                    <w:rFonts w:ascii="Arial" w:eastAsia="Arial" w:hAnsi="Arial" w:cs="Arial"/>
                  </w:rPr>
                </w:pPr>
                <w:r>
                  <w:rPr>
                    <w:rFonts w:ascii="Arial" w:eastAsia="Arial" w:hAnsi="Arial" w:cs="Arial"/>
                  </w:rPr>
                  <w:t xml:space="preserve">Web | </w:t>
                </w:r>
                <w:hyperlink r:id="rId9">
                  <w:r>
                    <w:rPr>
                      <w:rFonts w:ascii="Arial" w:eastAsia="Arial" w:hAnsi="Arial" w:cs="Arial"/>
                      <w:color w:val="1155CC"/>
                      <w:u w:val="single"/>
                    </w:rPr>
                    <w:t>GHMP</w:t>
                  </w:r>
                </w:hyperlink>
              </w:p>
              <w:p w14:paraId="6A278672" w14:textId="77777777" w:rsidR="003E3EA4" w:rsidRDefault="003E3EA4">
                <w:pPr>
                  <w:widowControl w:val="0"/>
                  <w:spacing w:line="276" w:lineRule="auto"/>
                  <w:rPr>
                    <w:rFonts w:ascii="Arial" w:eastAsia="Arial" w:hAnsi="Arial" w:cs="Arial"/>
                  </w:rPr>
                </w:pPr>
              </w:p>
              <w:p w14:paraId="095DB96E" w14:textId="77777777" w:rsidR="003E3EA4" w:rsidRDefault="00000000">
                <w:pPr>
                  <w:widowControl w:val="0"/>
                  <w:spacing w:line="276" w:lineRule="auto"/>
                  <w:rPr>
                    <w:rFonts w:ascii="Arial" w:eastAsia="Arial" w:hAnsi="Arial" w:cs="Arial"/>
                    <w:b/>
                    <w:bCs/>
                  </w:rPr>
                </w:pPr>
                <w:r>
                  <w:rPr>
                    <w:rFonts w:ascii="Arial" w:eastAsia="Arial" w:hAnsi="Arial" w:cs="Arial"/>
                    <w:noProof/>
                  </w:rPr>
                  <w:drawing>
                    <wp:inline distT="0" distB="0" distL="0" distR="0" wp14:anchorId="3687EBEC" wp14:editId="177289EA">
                      <wp:extent cx="540000" cy="534600"/>
                      <wp:effectExtent l="0" t="0" r="0" b="0"/>
                      <wp:docPr id="20436662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0"/>
                              <a:srcRect/>
                              <a:stretch>
                                <a:fillRect/>
                              </a:stretch>
                            </pic:blipFill>
                            <pic:spPr>
                              <a:xfrm>
                                <a:off x="0" y="0"/>
                                <a:ext cx="540000" cy="534600"/>
                              </a:xfrm>
                              <a:prstGeom prst="rect">
                                <a:avLst/>
                              </a:prstGeom>
                              <a:ln/>
                            </pic:spPr>
                          </pic:pic>
                        </a:graphicData>
                      </a:graphic>
                    </wp:inline>
                  </w:drawing>
                </w:r>
              </w:p>
            </w:tc>
            <w:tc>
              <w:tcPr>
                <w:tcW w:w="3260" w:type="dxa"/>
                <w:tcBorders>
                  <w:top w:val="nil"/>
                  <w:left w:val="nil"/>
                  <w:bottom w:val="nil"/>
                  <w:right w:val="nil"/>
                </w:tcBorders>
                <w:tcMar>
                  <w:top w:w="100" w:type="dxa"/>
                  <w:left w:w="100" w:type="dxa"/>
                  <w:bottom w:w="100" w:type="dxa"/>
                  <w:right w:w="100" w:type="dxa"/>
                </w:tcMar>
              </w:tcPr>
              <w:p w14:paraId="6B9F67A8" w14:textId="77777777" w:rsidR="003E3EA4" w:rsidRDefault="00000000">
                <w:pPr>
                  <w:widowControl w:val="0"/>
                  <w:spacing w:line="276" w:lineRule="auto"/>
                  <w:rPr>
                    <w:rFonts w:ascii="Arial" w:eastAsia="Arial" w:hAnsi="Arial" w:cs="Arial"/>
                  </w:rPr>
                </w:pPr>
                <w:r>
                  <w:rPr>
                    <w:rFonts w:ascii="Arial" w:eastAsia="Arial" w:hAnsi="Arial" w:cs="Arial"/>
                  </w:rPr>
                  <w:t xml:space="preserve">Facebook | </w:t>
                </w:r>
                <w:hyperlink r:id="rId11">
                  <w:r>
                    <w:rPr>
                      <w:rFonts w:ascii="Arial" w:eastAsia="Arial" w:hAnsi="Arial" w:cs="Arial"/>
                      <w:color w:val="1155CC"/>
                      <w:u w:val="single"/>
                    </w:rPr>
                    <w:t>GHMP</w:t>
                  </w:r>
                </w:hyperlink>
              </w:p>
              <w:p w14:paraId="5D5888CC" w14:textId="77777777" w:rsidR="003E3EA4" w:rsidRDefault="003E3EA4">
                <w:pPr>
                  <w:widowControl w:val="0"/>
                  <w:spacing w:line="276" w:lineRule="auto"/>
                  <w:rPr>
                    <w:rFonts w:ascii="Arial" w:eastAsia="Arial" w:hAnsi="Arial" w:cs="Arial"/>
                  </w:rPr>
                </w:pPr>
              </w:p>
              <w:p w14:paraId="2884E230" w14:textId="77777777" w:rsidR="003E3EA4" w:rsidRDefault="00000000">
                <w:pPr>
                  <w:widowControl w:val="0"/>
                  <w:spacing w:line="276" w:lineRule="auto"/>
                  <w:rPr>
                    <w:rFonts w:ascii="Arial" w:eastAsia="Arial" w:hAnsi="Arial" w:cs="Arial"/>
                    <w:b/>
                    <w:bCs/>
                  </w:rPr>
                </w:pPr>
                <w:hyperlink r:id="rId12">
                  <w:r>
                    <w:rPr>
                      <w:rFonts w:ascii="Arial" w:eastAsia="Arial" w:hAnsi="Arial" w:cs="Arial"/>
                      <w:noProof/>
                    </w:rPr>
                    <w:drawing>
                      <wp:inline distT="0" distB="0" distL="0" distR="0" wp14:anchorId="20219866" wp14:editId="43E031FC">
                        <wp:extent cx="540000" cy="534600"/>
                        <wp:effectExtent l="0" t="0" r="0" b="0"/>
                        <wp:docPr id="20436661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540000" cy="5346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0CE60A61" w14:textId="77777777" w:rsidR="003E3EA4" w:rsidRDefault="00000000">
                <w:pPr>
                  <w:widowControl w:val="0"/>
                  <w:spacing w:line="276" w:lineRule="auto"/>
                  <w:rPr>
                    <w:rFonts w:ascii="Arial" w:eastAsia="Arial" w:hAnsi="Arial" w:cs="Arial"/>
                  </w:rPr>
                </w:pPr>
                <w:r>
                  <w:rPr>
                    <w:rFonts w:ascii="Arial" w:eastAsia="Arial" w:hAnsi="Arial" w:cs="Arial"/>
                  </w:rPr>
                  <w:t xml:space="preserve">Instagram | </w:t>
                </w:r>
                <w:hyperlink r:id="rId14">
                  <w:r>
                    <w:rPr>
                      <w:rFonts w:ascii="Arial" w:eastAsia="Arial" w:hAnsi="Arial" w:cs="Arial"/>
                      <w:color w:val="1155CC"/>
                      <w:u w:val="single"/>
                    </w:rPr>
                    <w:t>GHMP</w:t>
                  </w:r>
                </w:hyperlink>
              </w:p>
              <w:p w14:paraId="7028F4E4" w14:textId="77777777" w:rsidR="003E3EA4" w:rsidRDefault="003E3EA4">
                <w:pPr>
                  <w:widowControl w:val="0"/>
                  <w:spacing w:line="276" w:lineRule="auto"/>
                  <w:rPr>
                    <w:rFonts w:ascii="Arial" w:eastAsia="Arial" w:hAnsi="Arial" w:cs="Arial"/>
                  </w:rPr>
                </w:pPr>
              </w:p>
              <w:p w14:paraId="6E47BDDF" w14:textId="77777777" w:rsidR="003E3EA4" w:rsidRDefault="00000000">
                <w:pPr>
                  <w:widowControl w:val="0"/>
                  <w:spacing w:line="276" w:lineRule="auto"/>
                  <w:rPr>
                    <w:rFonts w:ascii="Arial" w:eastAsia="Arial" w:hAnsi="Arial" w:cs="Arial"/>
                    <w:b/>
                    <w:bCs/>
                  </w:rPr>
                </w:pPr>
                <w:hyperlink r:id="rId15">
                  <w:r>
                    <w:rPr>
                      <w:rFonts w:ascii="Arial" w:eastAsia="Arial" w:hAnsi="Arial" w:cs="Arial"/>
                      <w:noProof/>
                    </w:rPr>
                    <w:drawing>
                      <wp:inline distT="0" distB="0" distL="0" distR="0" wp14:anchorId="0AEA5B7B" wp14:editId="5BC4235F">
                        <wp:extent cx="540000" cy="542700"/>
                        <wp:effectExtent l="0" t="0" r="0" b="0"/>
                        <wp:docPr id="20436662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6"/>
                                <a:srcRect/>
                                <a:stretch>
                                  <a:fillRect/>
                                </a:stretch>
                              </pic:blipFill>
                              <pic:spPr>
                                <a:xfrm>
                                  <a:off x="0" y="0"/>
                                  <a:ext cx="540000" cy="542700"/>
                                </a:xfrm>
                                <a:prstGeom prst="rect">
                                  <a:avLst/>
                                </a:prstGeom>
                                <a:ln/>
                              </pic:spPr>
                            </pic:pic>
                          </a:graphicData>
                        </a:graphic>
                      </wp:inline>
                    </w:drawing>
                  </w:r>
                </w:hyperlink>
              </w:p>
            </w:tc>
          </w:tr>
          <w:tr w:rsidR="003E3EA4" w14:paraId="6AC81BAE" w14:textId="77777777">
            <w:tc>
              <w:tcPr>
                <w:tcW w:w="3260" w:type="dxa"/>
                <w:tcBorders>
                  <w:top w:val="nil"/>
                  <w:left w:val="nil"/>
                  <w:bottom w:val="nil"/>
                  <w:right w:val="nil"/>
                </w:tcBorders>
                <w:tcMar>
                  <w:top w:w="100" w:type="dxa"/>
                  <w:left w:w="100" w:type="dxa"/>
                  <w:bottom w:w="100" w:type="dxa"/>
                  <w:right w:w="100" w:type="dxa"/>
                </w:tcMar>
              </w:tcPr>
              <w:p w14:paraId="6A0A4944" w14:textId="77777777" w:rsidR="003E3EA4" w:rsidRDefault="00000000">
                <w:pPr>
                  <w:widowControl w:val="0"/>
                  <w:spacing w:line="276" w:lineRule="auto"/>
                  <w:rPr>
                    <w:rFonts w:ascii="Arial" w:eastAsia="Arial" w:hAnsi="Arial" w:cs="Arial"/>
                  </w:rPr>
                </w:pPr>
                <w:r>
                  <w:rPr>
                    <w:rFonts w:ascii="Arial" w:eastAsia="Arial" w:hAnsi="Arial" w:cs="Arial"/>
                  </w:rPr>
                  <w:t xml:space="preserve">YouTube | </w:t>
                </w:r>
                <w:hyperlink r:id="rId17">
                  <w:r>
                    <w:rPr>
                      <w:rFonts w:ascii="Arial" w:eastAsia="Arial" w:hAnsi="Arial" w:cs="Arial"/>
                      <w:color w:val="1155CC"/>
                      <w:u w:val="single"/>
                    </w:rPr>
                    <w:t>GHMP</w:t>
                  </w:r>
                </w:hyperlink>
              </w:p>
              <w:p w14:paraId="27A9A832" w14:textId="77777777" w:rsidR="003E3EA4" w:rsidRDefault="003E3EA4">
                <w:pPr>
                  <w:widowControl w:val="0"/>
                  <w:spacing w:line="276" w:lineRule="auto"/>
                  <w:rPr>
                    <w:rFonts w:ascii="Arial" w:eastAsia="Arial" w:hAnsi="Arial" w:cs="Arial"/>
                  </w:rPr>
                </w:pPr>
              </w:p>
              <w:p w14:paraId="32A64E9F" w14:textId="77777777" w:rsidR="003E3EA4" w:rsidRDefault="00000000">
                <w:pPr>
                  <w:widowControl w:val="0"/>
                  <w:spacing w:line="276" w:lineRule="auto"/>
                  <w:rPr>
                    <w:rFonts w:ascii="Arial" w:eastAsia="Arial" w:hAnsi="Arial" w:cs="Arial"/>
                    <w:b/>
                    <w:bCs/>
                  </w:rPr>
                </w:pPr>
                <w:hyperlink r:id="rId18">
                  <w:r>
                    <w:rPr>
                      <w:rFonts w:ascii="Arial" w:eastAsia="Arial" w:hAnsi="Arial" w:cs="Arial"/>
                      <w:noProof/>
                    </w:rPr>
                    <w:drawing>
                      <wp:inline distT="0" distB="0" distL="0" distR="0" wp14:anchorId="0E8DDB5E" wp14:editId="73254F2E">
                        <wp:extent cx="540000" cy="542700"/>
                        <wp:effectExtent l="0" t="0" r="0" b="0"/>
                        <wp:docPr id="2043666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9"/>
                                <a:srcRect/>
                                <a:stretch>
                                  <a:fillRect/>
                                </a:stretch>
                              </pic:blipFill>
                              <pic:spPr>
                                <a:xfrm>
                                  <a:off x="0" y="0"/>
                                  <a:ext cx="540000" cy="5427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3122F60A" w14:textId="77777777" w:rsidR="003E3EA4" w:rsidRDefault="00000000">
                <w:pPr>
                  <w:widowControl w:val="0"/>
                  <w:spacing w:line="276" w:lineRule="auto"/>
                  <w:rPr>
                    <w:rFonts w:ascii="Arial" w:eastAsia="Arial" w:hAnsi="Arial" w:cs="Arial"/>
                  </w:rPr>
                </w:pPr>
                <w:r>
                  <w:rPr>
                    <w:rFonts w:ascii="Arial" w:eastAsia="Arial" w:hAnsi="Arial" w:cs="Arial"/>
                  </w:rPr>
                  <w:t xml:space="preserve">SoundCloud | </w:t>
                </w:r>
                <w:hyperlink r:id="rId20">
                  <w:r>
                    <w:rPr>
                      <w:rFonts w:ascii="Arial" w:eastAsia="Arial" w:hAnsi="Arial" w:cs="Arial"/>
                      <w:color w:val="1155CC"/>
                      <w:u w:val="single"/>
                    </w:rPr>
                    <w:t>GHMP</w:t>
                  </w:r>
                </w:hyperlink>
              </w:p>
              <w:p w14:paraId="2545B407" w14:textId="77777777" w:rsidR="003E3EA4" w:rsidRDefault="003E3EA4">
                <w:pPr>
                  <w:widowControl w:val="0"/>
                  <w:spacing w:line="276" w:lineRule="auto"/>
                  <w:rPr>
                    <w:rFonts w:ascii="Arial" w:eastAsia="Arial" w:hAnsi="Arial" w:cs="Arial"/>
                  </w:rPr>
                </w:pPr>
              </w:p>
              <w:p w14:paraId="7E183493" w14:textId="77777777" w:rsidR="003E3EA4" w:rsidRDefault="00000000">
                <w:pPr>
                  <w:widowControl w:val="0"/>
                  <w:spacing w:line="276" w:lineRule="auto"/>
                  <w:rPr>
                    <w:rFonts w:ascii="Arial" w:eastAsia="Arial" w:hAnsi="Arial" w:cs="Arial"/>
                    <w:b/>
                    <w:bCs/>
                  </w:rPr>
                </w:pPr>
                <w:hyperlink r:id="rId21">
                  <w:r>
                    <w:rPr>
                      <w:rFonts w:ascii="Arial" w:eastAsia="Arial" w:hAnsi="Arial" w:cs="Arial"/>
                      <w:noProof/>
                    </w:rPr>
                    <w:drawing>
                      <wp:inline distT="0" distB="0" distL="0" distR="0" wp14:anchorId="795B9417" wp14:editId="494D2446">
                        <wp:extent cx="540000" cy="542700"/>
                        <wp:effectExtent l="0" t="0" r="0" b="0"/>
                        <wp:docPr id="20436662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2"/>
                                <a:srcRect/>
                                <a:stretch>
                                  <a:fillRect/>
                                </a:stretch>
                              </pic:blipFill>
                              <pic:spPr>
                                <a:xfrm>
                                  <a:off x="0" y="0"/>
                                  <a:ext cx="540000" cy="5427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01A5E8E9" w14:textId="77777777" w:rsidR="003E3EA4" w:rsidRDefault="00000000">
                <w:pPr>
                  <w:widowControl w:val="0"/>
                  <w:spacing w:line="276" w:lineRule="auto"/>
                  <w:rPr>
                    <w:rFonts w:ascii="Arial" w:eastAsia="Arial" w:hAnsi="Arial" w:cs="Arial"/>
                  </w:rPr>
                </w:pPr>
                <w:r>
                  <w:rPr>
                    <w:rFonts w:ascii="Arial" w:eastAsia="Arial" w:hAnsi="Arial" w:cs="Arial"/>
                  </w:rPr>
                  <w:t xml:space="preserve">LinkedIn | </w:t>
                </w:r>
                <w:hyperlink r:id="rId23">
                  <w:r>
                    <w:rPr>
                      <w:rFonts w:ascii="Arial" w:eastAsia="Arial" w:hAnsi="Arial" w:cs="Arial"/>
                      <w:color w:val="1155CC"/>
                      <w:u w:val="single"/>
                    </w:rPr>
                    <w:t>GHMP</w:t>
                  </w:r>
                </w:hyperlink>
              </w:p>
              <w:p w14:paraId="54E4EFB6" w14:textId="77777777" w:rsidR="003E3EA4" w:rsidRDefault="003E3EA4">
                <w:pPr>
                  <w:widowControl w:val="0"/>
                  <w:spacing w:line="276" w:lineRule="auto"/>
                  <w:rPr>
                    <w:rFonts w:ascii="Arial" w:eastAsia="Arial" w:hAnsi="Arial" w:cs="Arial"/>
                  </w:rPr>
                </w:pPr>
              </w:p>
              <w:p w14:paraId="6DCCF461" w14:textId="77777777" w:rsidR="003E3EA4" w:rsidRDefault="00000000">
                <w:pPr>
                  <w:widowControl w:val="0"/>
                  <w:spacing w:line="276" w:lineRule="auto"/>
                  <w:rPr>
                    <w:rFonts w:ascii="Arial" w:eastAsia="Arial" w:hAnsi="Arial" w:cs="Arial"/>
                    <w:b/>
                    <w:bCs/>
                  </w:rPr>
                </w:pPr>
                <w:hyperlink r:id="rId24">
                  <w:r>
                    <w:rPr>
                      <w:rFonts w:ascii="Arial" w:eastAsia="Arial" w:hAnsi="Arial" w:cs="Arial"/>
                      <w:noProof/>
                    </w:rPr>
                    <w:drawing>
                      <wp:inline distT="0" distB="0" distL="0" distR="0" wp14:anchorId="2F757D41" wp14:editId="4952E8B3">
                        <wp:extent cx="540000" cy="534600"/>
                        <wp:effectExtent l="0" t="0" r="0" b="0"/>
                        <wp:docPr id="20436661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5"/>
                                <a:srcRect/>
                                <a:stretch>
                                  <a:fillRect/>
                                </a:stretch>
                              </pic:blipFill>
                              <pic:spPr>
                                <a:xfrm>
                                  <a:off x="0" y="0"/>
                                  <a:ext cx="540000" cy="534600"/>
                                </a:xfrm>
                                <a:prstGeom prst="rect">
                                  <a:avLst/>
                                </a:prstGeom>
                                <a:ln/>
                              </pic:spPr>
                            </pic:pic>
                          </a:graphicData>
                        </a:graphic>
                      </wp:inline>
                    </w:drawing>
                  </w:r>
                </w:hyperlink>
              </w:p>
            </w:tc>
          </w:tr>
          <w:tr w:rsidR="003E3EA4" w14:paraId="2208E664" w14:textId="77777777">
            <w:tc>
              <w:tcPr>
                <w:tcW w:w="3260" w:type="dxa"/>
                <w:tcBorders>
                  <w:top w:val="nil"/>
                  <w:left w:val="nil"/>
                  <w:bottom w:val="nil"/>
                  <w:right w:val="nil"/>
                </w:tcBorders>
                <w:tcMar>
                  <w:top w:w="100" w:type="dxa"/>
                  <w:left w:w="100" w:type="dxa"/>
                  <w:bottom w:w="100" w:type="dxa"/>
                  <w:right w:w="100" w:type="dxa"/>
                </w:tcMar>
              </w:tcPr>
              <w:p w14:paraId="19DAD860" w14:textId="77777777" w:rsidR="003E3EA4" w:rsidRDefault="00000000">
                <w:pPr>
                  <w:widowControl w:val="0"/>
                  <w:pBdr>
                    <w:top w:val="nil"/>
                    <w:left w:val="nil"/>
                    <w:bottom w:val="nil"/>
                    <w:right w:val="nil"/>
                    <w:between w:val="nil"/>
                  </w:pBdr>
                  <w:rPr>
                    <w:rFonts w:ascii="Arial" w:eastAsia="Arial" w:hAnsi="Arial" w:cs="Arial"/>
                    <w:b/>
                    <w:bCs/>
                  </w:rPr>
                </w:pPr>
                <w:r>
                  <w:rPr>
                    <w:rFonts w:ascii="Arial" w:eastAsia="Arial" w:hAnsi="Arial" w:cs="Arial"/>
                    <w:b/>
                    <w:bCs/>
                  </w:rPr>
                  <w:br/>
                </w:r>
                <w:r>
                  <w:rPr>
                    <w:rFonts w:ascii="Arial" w:eastAsia="Arial" w:hAnsi="Arial" w:cs="Arial"/>
                    <w:b/>
                    <w:bCs/>
                  </w:rPr>
                  <w:br/>
                  <w:t>Více o NGP:</w:t>
                </w:r>
              </w:p>
            </w:tc>
            <w:tc>
              <w:tcPr>
                <w:tcW w:w="3260" w:type="dxa"/>
                <w:tcBorders>
                  <w:top w:val="nil"/>
                  <w:left w:val="nil"/>
                  <w:bottom w:val="nil"/>
                  <w:right w:val="nil"/>
                </w:tcBorders>
                <w:tcMar>
                  <w:top w:w="100" w:type="dxa"/>
                  <w:left w:w="100" w:type="dxa"/>
                  <w:bottom w:w="100" w:type="dxa"/>
                  <w:right w:w="100" w:type="dxa"/>
                </w:tcMar>
              </w:tcPr>
              <w:p w14:paraId="7BAB9F95" w14:textId="77777777" w:rsidR="003E3EA4" w:rsidRDefault="003E3EA4">
                <w:pPr>
                  <w:widowControl w:val="0"/>
                  <w:pBdr>
                    <w:top w:val="nil"/>
                    <w:left w:val="nil"/>
                    <w:bottom w:val="nil"/>
                    <w:right w:val="nil"/>
                    <w:between w:val="nil"/>
                  </w:pBdr>
                  <w:rPr>
                    <w:rFonts w:ascii="Arial" w:eastAsia="Arial" w:hAnsi="Arial" w:cs="Arial"/>
                    <w:b/>
                    <w:bCs/>
                  </w:rPr>
                </w:pPr>
              </w:p>
            </w:tc>
            <w:tc>
              <w:tcPr>
                <w:tcW w:w="3260" w:type="dxa"/>
                <w:tcBorders>
                  <w:top w:val="nil"/>
                  <w:left w:val="nil"/>
                  <w:bottom w:val="nil"/>
                  <w:right w:val="nil"/>
                </w:tcBorders>
                <w:tcMar>
                  <w:top w:w="100" w:type="dxa"/>
                  <w:left w:w="100" w:type="dxa"/>
                  <w:bottom w:w="100" w:type="dxa"/>
                  <w:right w:w="100" w:type="dxa"/>
                </w:tcMar>
              </w:tcPr>
              <w:p w14:paraId="021606A0" w14:textId="77777777" w:rsidR="003E3EA4" w:rsidRDefault="003E3EA4">
                <w:pPr>
                  <w:widowControl w:val="0"/>
                  <w:pBdr>
                    <w:top w:val="nil"/>
                    <w:left w:val="nil"/>
                    <w:bottom w:val="nil"/>
                    <w:right w:val="nil"/>
                    <w:between w:val="nil"/>
                  </w:pBdr>
                  <w:rPr>
                    <w:rFonts w:ascii="Arial" w:eastAsia="Arial" w:hAnsi="Arial" w:cs="Arial"/>
                    <w:b/>
                    <w:bCs/>
                  </w:rPr>
                </w:pPr>
              </w:p>
            </w:tc>
          </w:tr>
          <w:tr w:rsidR="003E3EA4" w14:paraId="2314AF12" w14:textId="77777777">
            <w:tc>
              <w:tcPr>
                <w:tcW w:w="3260" w:type="dxa"/>
                <w:tcBorders>
                  <w:top w:val="nil"/>
                  <w:left w:val="nil"/>
                  <w:bottom w:val="nil"/>
                  <w:right w:val="nil"/>
                </w:tcBorders>
                <w:tcMar>
                  <w:top w:w="100" w:type="dxa"/>
                  <w:left w:w="100" w:type="dxa"/>
                  <w:bottom w:w="100" w:type="dxa"/>
                  <w:right w:w="100" w:type="dxa"/>
                </w:tcMar>
              </w:tcPr>
              <w:p w14:paraId="4A7B61FF" w14:textId="77777777" w:rsidR="003E3EA4" w:rsidRDefault="00000000">
                <w:pPr>
                  <w:widowControl w:val="0"/>
                  <w:rPr>
                    <w:rFonts w:ascii="Arial" w:eastAsia="Arial" w:hAnsi="Arial" w:cs="Arial"/>
                    <w:b/>
                    <w:bCs/>
                  </w:rPr>
                </w:pPr>
                <w:r>
                  <w:rPr>
                    <w:rFonts w:ascii="Arial" w:eastAsia="Arial" w:hAnsi="Arial" w:cs="Arial"/>
                  </w:rPr>
                  <w:t xml:space="preserve">Web | </w:t>
                </w:r>
                <w:hyperlink r:id="rId26">
                  <w:r>
                    <w:rPr>
                      <w:rFonts w:ascii="Arial" w:eastAsia="Arial" w:hAnsi="Arial" w:cs="Arial"/>
                      <w:color w:val="1155CC"/>
                      <w:u w:val="single"/>
                    </w:rPr>
                    <w:t>NGP</w:t>
                  </w:r>
                </w:hyperlink>
                <w:r>
                  <w:rPr>
                    <w:rFonts w:ascii="Arial" w:eastAsia="Arial" w:hAnsi="Arial" w:cs="Arial"/>
                  </w:rPr>
                  <w:br/>
                </w:r>
                <w:r>
                  <w:rPr>
                    <w:rFonts w:ascii="Arial" w:eastAsia="Arial" w:hAnsi="Arial" w:cs="Arial"/>
                  </w:rPr>
                  <w:br/>
                </w:r>
                <w:hyperlink r:id="rId27">
                  <w:r>
                    <w:rPr>
                      <w:rFonts w:ascii="Arial" w:eastAsia="Arial" w:hAnsi="Arial" w:cs="Arial"/>
                      <w:noProof/>
                      <w:color w:val="1155CC"/>
                      <w:u w:val="single"/>
                    </w:rPr>
                    <w:drawing>
                      <wp:inline distT="114300" distB="114300" distL="114300" distR="114300" wp14:anchorId="0CB5FCD0" wp14:editId="3CB06C9D">
                        <wp:extent cx="540000" cy="534600"/>
                        <wp:effectExtent l="0" t="0" r="0" b="0"/>
                        <wp:docPr id="20436662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8"/>
                                <a:srcRect/>
                                <a:stretch>
                                  <a:fillRect/>
                                </a:stretch>
                              </pic:blipFill>
                              <pic:spPr>
                                <a:xfrm>
                                  <a:off x="0" y="0"/>
                                  <a:ext cx="540000" cy="5346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7A6B520B" w14:textId="77777777" w:rsidR="003E3EA4" w:rsidRDefault="00000000">
                <w:pPr>
                  <w:widowControl w:val="0"/>
                  <w:rPr>
                    <w:rFonts w:ascii="Arial" w:eastAsia="Arial" w:hAnsi="Arial" w:cs="Arial"/>
                    <w:b/>
                    <w:bCs/>
                  </w:rPr>
                </w:pPr>
                <w:r>
                  <w:rPr>
                    <w:rFonts w:ascii="Arial" w:eastAsia="Arial" w:hAnsi="Arial" w:cs="Arial"/>
                  </w:rPr>
                  <w:t xml:space="preserve">E-mail | </w:t>
                </w:r>
                <w:hyperlink r:id="rId29">
                  <w:r>
                    <w:rPr>
                      <w:rFonts w:ascii="Arial" w:eastAsia="Arial" w:hAnsi="Arial" w:cs="Arial"/>
                      <w:color w:val="1155CC"/>
                      <w:u w:val="single"/>
                    </w:rPr>
                    <w:t>NGP</w:t>
                  </w:r>
                </w:hyperlink>
                <w:r>
                  <w:rPr>
                    <w:rFonts w:ascii="Arial" w:eastAsia="Arial" w:hAnsi="Arial" w:cs="Arial"/>
                  </w:rPr>
                  <w:br/>
                </w:r>
                <w:r>
                  <w:rPr>
                    <w:rFonts w:ascii="Arial" w:eastAsia="Arial" w:hAnsi="Arial" w:cs="Arial"/>
                  </w:rPr>
                  <w:br/>
                </w:r>
                <w:hyperlink r:id="rId30">
                  <w:r>
                    <w:rPr>
                      <w:rFonts w:ascii="Arial" w:eastAsia="Arial" w:hAnsi="Arial" w:cs="Arial"/>
                      <w:noProof/>
                      <w:color w:val="1155CC"/>
                      <w:u w:val="single"/>
                    </w:rPr>
                    <w:drawing>
                      <wp:inline distT="114300" distB="114300" distL="114300" distR="114300" wp14:anchorId="57438D96" wp14:editId="559BA96E">
                        <wp:extent cx="540000" cy="529200"/>
                        <wp:effectExtent l="0" t="0" r="0" b="0"/>
                        <wp:docPr id="20436662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1"/>
                                <a:srcRect/>
                                <a:stretch>
                                  <a:fillRect/>
                                </a:stretch>
                              </pic:blipFill>
                              <pic:spPr>
                                <a:xfrm>
                                  <a:off x="0" y="0"/>
                                  <a:ext cx="540000" cy="5292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02376B1B" w14:textId="77777777" w:rsidR="003E3EA4" w:rsidRDefault="00000000">
                <w:pPr>
                  <w:widowControl w:val="0"/>
                  <w:rPr>
                    <w:rFonts w:ascii="Arial" w:eastAsia="Arial" w:hAnsi="Arial" w:cs="Arial"/>
                    <w:b/>
                    <w:bCs/>
                  </w:rPr>
                </w:pPr>
                <w:r>
                  <w:rPr>
                    <w:rFonts w:ascii="Arial" w:eastAsia="Arial" w:hAnsi="Arial" w:cs="Arial"/>
                  </w:rPr>
                  <w:t xml:space="preserve">Facebook | </w:t>
                </w:r>
                <w:hyperlink r:id="rId32">
                  <w:r>
                    <w:rPr>
                      <w:rFonts w:ascii="Arial" w:eastAsia="Arial" w:hAnsi="Arial" w:cs="Arial"/>
                      <w:color w:val="1155CC"/>
                      <w:u w:val="single"/>
                    </w:rPr>
                    <w:t>NGP</w:t>
                  </w:r>
                </w:hyperlink>
                <w:r>
                  <w:rPr>
                    <w:rFonts w:ascii="Arial" w:eastAsia="Arial" w:hAnsi="Arial" w:cs="Arial"/>
                  </w:rPr>
                  <w:br/>
                </w:r>
                <w:r>
                  <w:rPr>
                    <w:rFonts w:ascii="Arial" w:eastAsia="Arial" w:hAnsi="Arial" w:cs="Arial"/>
                  </w:rPr>
                  <w:br/>
                </w:r>
                <w:hyperlink r:id="rId33">
                  <w:r>
                    <w:rPr>
                      <w:rFonts w:ascii="Arial" w:eastAsia="Arial" w:hAnsi="Arial" w:cs="Arial"/>
                      <w:noProof/>
                      <w:color w:val="1155CC"/>
                      <w:u w:val="single"/>
                    </w:rPr>
                    <w:drawing>
                      <wp:inline distT="114300" distB="114300" distL="114300" distR="114300" wp14:anchorId="4FBFB70E" wp14:editId="08DE629D">
                        <wp:extent cx="540000" cy="550800"/>
                        <wp:effectExtent l="0" t="0" r="0" b="0"/>
                        <wp:docPr id="2043666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4"/>
                                <a:srcRect/>
                                <a:stretch>
                                  <a:fillRect/>
                                </a:stretch>
                              </pic:blipFill>
                              <pic:spPr>
                                <a:xfrm>
                                  <a:off x="0" y="0"/>
                                  <a:ext cx="540000" cy="550800"/>
                                </a:xfrm>
                                <a:prstGeom prst="rect">
                                  <a:avLst/>
                                </a:prstGeom>
                                <a:ln/>
                              </pic:spPr>
                            </pic:pic>
                          </a:graphicData>
                        </a:graphic>
                      </wp:inline>
                    </w:drawing>
                  </w:r>
                </w:hyperlink>
              </w:p>
            </w:tc>
          </w:tr>
          <w:tr w:rsidR="003E3EA4" w14:paraId="60A65662" w14:textId="77777777">
            <w:tc>
              <w:tcPr>
                <w:tcW w:w="3260" w:type="dxa"/>
                <w:tcBorders>
                  <w:top w:val="nil"/>
                  <w:left w:val="nil"/>
                  <w:bottom w:val="nil"/>
                  <w:right w:val="nil"/>
                </w:tcBorders>
                <w:tcMar>
                  <w:top w:w="100" w:type="dxa"/>
                  <w:left w:w="100" w:type="dxa"/>
                  <w:bottom w:w="100" w:type="dxa"/>
                  <w:right w:w="100" w:type="dxa"/>
                </w:tcMar>
              </w:tcPr>
              <w:p w14:paraId="6B8D0B39" w14:textId="77777777" w:rsidR="003E3EA4" w:rsidRDefault="00000000">
                <w:pPr>
                  <w:widowControl w:val="0"/>
                  <w:rPr>
                    <w:rFonts w:ascii="Arial" w:eastAsia="Arial" w:hAnsi="Arial" w:cs="Arial"/>
                    <w:b/>
                    <w:bCs/>
                  </w:rPr>
                </w:pPr>
                <w:r>
                  <w:rPr>
                    <w:rFonts w:ascii="Arial" w:eastAsia="Arial" w:hAnsi="Arial" w:cs="Arial"/>
                  </w:rPr>
                  <w:t xml:space="preserve">Facebook | </w:t>
                </w:r>
                <w:hyperlink r:id="rId35">
                  <w:r>
                    <w:rPr>
                      <w:rFonts w:ascii="Arial" w:eastAsia="Arial" w:hAnsi="Arial" w:cs="Arial"/>
                      <w:color w:val="1155CC"/>
                      <w:u w:val="single"/>
                    </w:rPr>
                    <w:t>NGP dětem</w:t>
                  </w:r>
                </w:hyperlink>
                <w:r>
                  <w:rPr>
                    <w:rFonts w:ascii="Arial" w:eastAsia="Arial" w:hAnsi="Arial" w:cs="Arial"/>
                  </w:rPr>
                  <w:br/>
                </w:r>
                <w:r>
                  <w:rPr>
                    <w:rFonts w:ascii="Arial" w:eastAsia="Arial" w:hAnsi="Arial" w:cs="Arial"/>
                  </w:rPr>
                  <w:br/>
                </w:r>
                <w:hyperlink r:id="rId36">
                  <w:r>
                    <w:rPr>
                      <w:rFonts w:ascii="Arial" w:eastAsia="Arial" w:hAnsi="Arial" w:cs="Arial"/>
                      <w:noProof/>
                      <w:color w:val="1155CC"/>
                      <w:u w:val="single"/>
                    </w:rPr>
                    <w:drawing>
                      <wp:inline distT="114300" distB="114300" distL="114300" distR="114300" wp14:anchorId="5679E24C" wp14:editId="1CEB5F78">
                        <wp:extent cx="540000" cy="529200"/>
                        <wp:effectExtent l="0" t="0" r="0" b="0"/>
                        <wp:docPr id="20436661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7"/>
                                <a:srcRect/>
                                <a:stretch>
                                  <a:fillRect/>
                                </a:stretch>
                              </pic:blipFill>
                              <pic:spPr>
                                <a:xfrm>
                                  <a:off x="0" y="0"/>
                                  <a:ext cx="540000" cy="5292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1CF477B4" w14:textId="77777777" w:rsidR="003E3EA4" w:rsidRDefault="00000000">
                <w:pPr>
                  <w:widowControl w:val="0"/>
                  <w:rPr>
                    <w:rFonts w:ascii="Arial" w:eastAsia="Arial" w:hAnsi="Arial" w:cs="Arial"/>
                    <w:b/>
                    <w:bCs/>
                  </w:rPr>
                </w:pPr>
                <w:r>
                  <w:rPr>
                    <w:rFonts w:ascii="Arial" w:eastAsia="Arial" w:hAnsi="Arial" w:cs="Arial"/>
                  </w:rPr>
                  <w:t xml:space="preserve">Instagram | </w:t>
                </w:r>
                <w:hyperlink r:id="rId38">
                  <w:r>
                    <w:rPr>
                      <w:rFonts w:ascii="Arial" w:eastAsia="Arial" w:hAnsi="Arial" w:cs="Arial"/>
                      <w:color w:val="1155CC"/>
                      <w:u w:val="single"/>
                    </w:rPr>
                    <w:t>NGP</w:t>
                  </w:r>
                </w:hyperlink>
                <w:r>
                  <w:rPr>
                    <w:rFonts w:ascii="Arial" w:eastAsia="Arial" w:hAnsi="Arial" w:cs="Arial"/>
                  </w:rPr>
                  <w:br/>
                </w:r>
                <w:r>
                  <w:rPr>
                    <w:rFonts w:ascii="Arial" w:eastAsia="Arial" w:hAnsi="Arial" w:cs="Arial"/>
                  </w:rPr>
                  <w:br/>
                </w:r>
                <w:hyperlink r:id="rId39">
                  <w:r>
                    <w:rPr>
                      <w:rFonts w:ascii="Arial" w:eastAsia="Arial" w:hAnsi="Arial" w:cs="Arial"/>
                      <w:noProof/>
                      <w:color w:val="1155CC"/>
                      <w:u w:val="single"/>
                    </w:rPr>
                    <w:drawing>
                      <wp:inline distT="114300" distB="114300" distL="114300" distR="114300" wp14:anchorId="0CBA3A9D" wp14:editId="5F675F77">
                        <wp:extent cx="540000" cy="523800"/>
                        <wp:effectExtent l="0" t="0" r="0" b="0"/>
                        <wp:docPr id="20436661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0"/>
                                <a:srcRect/>
                                <a:stretch>
                                  <a:fillRect/>
                                </a:stretch>
                              </pic:blipFill>
                              <pic:spPr>
                                <a:xfrm>
                                  <a:off x="0" y="0"/>
                                  <a:ext cx="540000" cy="523800"/>
                                </a:xfrm>
                                <a:prstGeom prst="rect">
                                  <a:avLst/>
                                </a:prstGeom>
                                <a:ln/>
                              </pic:spPr>
                            </pic:pic>
                          </a:graphicData>
                        </a:graphic>
                      </wp:inline>
                    </w:drawing>
                  </w:r>
                </w:hyperlink>
              </w:p>
            </w:tc>
            <w:tc>
              <w:tcPr>
                <w:tcW w:w="3260" w:type="dxa"/>
                <w:tcBorders>
                  <w:top w:val="nil"/>
                  <w:left w:val="nil"/>
                  <w:bottom w:val="nil"/>
                  <w:right w:val="nil"/>
                </w:tcBorders>
                <w:tcMar>
                  <w:top w:w="100" w:type="dxa"/>
                  <w:left w:w="100" w:type="dxa"/>
                  <w:bottom w:w="100" w:type="dxa"/>
                  <w:right w:w="100" w:type="dxa"/>
                </w:tcMar>
              </w:tcPr>
              <w:p w14:paraId="69A100BE" w14:textId="77777777" w:rsidR="003E3EA4" w:rsidRDefault="00000000">
                <w:pPr>
                  <w:widowControl w:val="0"/>
                  <w:pBdr>
                    <w:top w:val="nil"/>
                    <w:left w:val="nil"/>
                    <w:bottom w:val="nil"/>
                    <w:right w:val="nil"/>
                    <w:between w:val="nil"/>
                  </w:pBdr>
                  <w:rPr>
                    <w:rFonts w:ascii="Arial" w:eastAsia="Arial" w:hAnsi="Arial" w:cs="Arial"/>
                    <w:b/>
                    <w:bCs/>
                  </w:rPr>
                </w:pPr>
              </w:p>
            </w:tc>
          </w:tr>
        </w:tbl>
      </w:sdtContent>
    </w:sdt>
    <w:p w14:paraId="684CD3E0" w14:textId="77777777" w:rsidR="003E3EA4" w:rsidRDefault="00000000">
      <w:p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noProof/>
          <w:color w:val="000000"/>
        </w:rPr>
        <mc:AlternateContent>
          <mc:Choice Requires="wpg">
            <w:drawing>
              <wp:inline distT="0" distB="0" distL="0" distR="0" wp14:anchorId="1BC64E8B" wp14:editId="21BFFD12">
                <wp:extent cx="5741035" cy="28575"/>
                <wp:effectExtent l="0" t="0" r="0" b="0"/>
                <wp:docPr id="204366610" name="Obdélník 204366610"/>
                <wp:cNvGraphicFramePr/>
                <a:graphic xmlns:a="http://schemas.openxmlformats.org/drawingml/2006/main">
                  <a:graphicData uri="http://schemas.microsoft.com/office/word/2010/wordprocessingShape">
                    <wps:wsp>
                      <wps:cNvSpPr/>
                      <wps:spPr>
                        <a:xfrm>
                          <a:off x="2480220" y="3770460"/>
                          <a:ext cx="5731560" cy="19080"/>
                        </a:xfrm>
                        <a:prstGeom prst="rect">
                          <a:avLst/>
                        </a:prstGeom>
                        <a:solidFill>
                          <a:srgbClr val="A0A0A0"/>
                        </a:solidFill>
                        <a:ln>
                          <a:noFill/>
                        </a:ln>
                      </wps:spPr>
                      <wps:txbx>
                        <w:txbxContent>
                          <w:p w14:paraId="607F60EA" w14:textId="77777777" w:rsidR="003E3EA4" w:rsidRDefault="003E3EA4">
                            <w:pPr>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741035" cy="28575"/>
                <wp:effectExtent b="0" l="0" r="0" t="0"/>
                <wp:docPr id="204366610"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5741035" cy="28575"/>
                        </a:xfrm>
                        <a:prstGeom prst="rect"/>
                        <a:ln/>
                      </pic:spPr>
                    </pic:pic>
                  </a:graphicData>
                </a:graphic>
              </wp:inline>
            </w:drawing>
          </mc:Fallback>
        </mc:AlternateContent>
      </w:r>
    </w:p>
    <w:p w14:paraId="66693641" w14:textId="77777777" w:rsidR="003E3EA4" w:rsidRDefault="00000000">
      <w:pPr>
        <w:pBdr>
          <w:top w:val="nil"/>
          <w:left w:val="nil"/>
          <w:bottom w:val="nil"/>
          <w:right w:val="nil"/>
          <w:between w:val="nil"/>
        </w:pBdr>
        <w:spacing w:after="180" w:line="276" w:lineRule="auto"/>
      </w:pPr>
      <w:r>
        <w:rPr>
          <w:rFonts w:ascii="Arial" w:eastAsia="Arial" w:hAnsi="Arial" w:cs="Arial"/>
          <w:b/>
          <w:bCs/>
          <w:i/>
          <w:iCs/>
        </w:rPr>
        <w:br/>
      </w:r>
      <w:r>
        <w:rPr>
          <w:rFonts w:ascii="Arial" w:eastAsia="Arial" w:hAnsi="Arial" w:cs="Arial"/>
          <w:b/>
          <w:bCs/>
          <w:i/>
          <w:iCs/>
          <w:color w:val="000000"/>
        </w:rPr>
        <w:t>Kontakt pro média:</w:t>
      </w:r>
      <w:r>
        <w:rPr>
          <w:rFonts w:ascii="Arial" w:eastAsia="Arial" w:hAnsi="Arial" w:cs="Arial"/>
          <w:b/>
          <w:bCs/>
          <w:i/>
          <w:iCs/>
          <w:color w:val="000000"/>
        </w:rPr>
        <w:br/>
      </w:r>
      <w:r>
        <w:rPr>
          <w:rFonts w:ascii="Arial" w:eastAsia="Arial" w:hAnsi="Arial" w:cs="Arial"/>
          <w:i/>
          <w:iCs/>
          <w:color w:val="000000"/>
        </w:rPr>
        <w:t xml:space="preserve">Nikola </w:t>
      </w:r>
      <w:proofErr w:type="spellStart"/>
      <w:r>
        <w:rPr>
          <w:rFonts w:ascii="Arial" w:eastAsia="Arial" w:hAnsi="Arial" w:cs="Arial"/>
          <w:i/>
          <w:iCs/>
          <w:color w:val="000000"/>
        </w:rPr>
        <w:t>Lörinczová</w:t>
      </w:r>
      <w:proofErr w:type="spellEnd"/>
      <w:r>
        <w:rPr>
          <w:rFonts w:ascii="Arial" w:eastAsia="Arial" w:hAnsi="Arial" w:cs="Arial"/>
          <w:i/>
          <w:iCs/>
          <w:color w:val="000000"/>
        </w:rPr>
        <w:t>, nikola.lorinczova@piaristi.cz, +420 605 560 277</w:t>
      </w:r>
      <w:r>
        <w:rPr>
          <w:rFonts w:ascii="Arial" w:eastAsia="Arial" w:hAnsi="Arial" w:cs="Arial"/>
          <w:i/>
          <w:iCs/>
          <w:color w:val="000000"/>
        </w:rPr>
        <w:br/>
        <w:t xml:space="preserve">Pavel Vokatý, </w:t>
      </w:r>
      <w:hyperlink r:id="rId41">
        <w:r>
          <w:rPr>
            <w:rFonts w:ascii="Arial" w:eastAsia="Arial" w:hAnsi="Arial" w:cs="Arial"/>
            <w:i/>
            <w:iCs/>
            <w:color w:val="000000"/>
          </w:rPr>
          <w:t>pavel.vokaty@piaristi.cz</w:t>
        </w:r>
      </w:hyperlink>
      <w:r>
        <w:rPr>
          <w:rFonts w:ascii="Arial" w:eastAsia="Arial" w:hAnsi="Arial" w:cs="Arial"/>
          <w:i/>
          <w:iCs/>
          <w:color w:val="000000"/>
        </w:rPr>
        <w:t>, +420 776 721 301</w:t>
      </w:r>
    </w:p>
    <w:sectPr w:rsidR="003E3EA4">
      <w:headerReference w:type="default" r:id="rId42"/>
      <w:footerReference w:type="default" r:id="rId43"/>
      <w:pgSz w:w="11906" w:h="16838"/>
      <w:pgMar w:top="2570" w:right="1417" w:bottom="1854" w:left="708" w:header="709" w:footer="73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1F7D7D" w14:textId="77777777" w:rsidR="0087374D" w:rsidRDefault="0087374D">
      <w:r>
        <w:separator/>
      </w:r>
    </w:p>
  </w:endnote>
  <w:endnote w:type="continuationSeparator" w:id="0">
    <w:p w14:paraId="0FF4B749" w14:textId="77777777" w:rsidR="0087374D" w:rsidRDefault="00873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7C5CCBFF-42E3-7742-BE28-83B198FD253D}"/>
    <w:embedBold r:id="rId2" w:fontKey="{0E553763-78BA-D843-B566-17482190D223}"/>
    <w:embedItalic r:id="rId3" w:fontKey="{473825FF-E575-9C4F-910E-AE288977BD36}"/>
  </w:font>
  <w:font w:name="Times New Roman">
    <w:panose1 w:val="02020603050405020304"/>
    <w:charset w:val="00"/>
    <w:family w:val="roman"/>
    <w:pitch w:val="variable"/>
    <w:sig w:usb0="E0002EFF" w:usb1="C000785B" w:usb2="00000009" w:usb3="00000000" w:csb0="000001FF" w:csb1="00000000"/>
    <w:embedRegular r:id="rId4" w:fontKey="{4F5CF571-D3EF-7C47-9984-9E15F5997861}"/>
    <w:embedBold r:id="rId5" w:fontKey="{B0BE609F-B22F-794B-BBA4-E060F136C378}"/>
  </w:font>
  <w:font w:name="Segoe UI">
    <w:panose1 w:val="020B0502040204020203"/>
    <w:charset w:val="00"/>
    <w:family w:val="swiss"/>
    <w:pitch w:val="variable"/>
    <w:sig w:usb0="E4002EFF" w:usb1="C000E47F" w:usb2="00000009" w:usb3="00000000" w:csb0="000001FF" w:csb1="00000000"/>
    <w:embedRegular r:id="rId6" w:fontKey="{C681BFEE-45B2-0748-99F9-D92072A736D9}"/>
  </w:font>
  <w:font w:name="Times Roman">
    <w:altName w:val="Times New Roman"/>
    <w:panose1 w:val="020B0604020202020204"/>
    <w:charset w:val="01"/>
    <w:family w:val="roman"/>
    <w:pitch w:val="variable"/>
  </w:font>
  <w:font w:name="Liberation Sans">
    <w:altName w:val="Arial"/>
    <w:panose1 w:val="020B0604020202020204"/>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9" w:fontKey="{5F0C7E28-7B33-0545-A929-B8C0040B6A3D}"/>
    <w:embedItalic r:id="rId10" w:fontKey="{3B2EDDF5-857A-934E-822F-F3F9188D7A1A}"/>
  </w:font>
  <w:font w:name="NimbusSansDCE-Bold">
    <w:altName w:val="Cambria"/>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embedRegular r:id="rId12" w:fontKey="{B6E49882-A003-E243-8419-3C4756E29DCA}"/>
    <w:embedBold r:id="rId13" w:fontKey="{45ABA31D-221C-2D43-83EB-3DEB7CEA0783}"/>
    <w:embedItalic r:id="rId14" w:fontKey="{54774F97-3006-7F46-8A69-1D5FC09E7095}"/>
    <w:embedBoldItalic r:id="rId15" w:fontKey="{E49433B1-1BEB-8B4C-8833-1CD34E11427C}"/>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embedItalic r:id="rId17" w:fontKey="{1CE8887E-E10E-FC41-BD1B-93A7E3131029}"/>
  </w:font>
  <w:font w:name="Calibri Light">
    <w:panose1 w:val="020F0302020204030204"/>
    <w:charset w:val="00"/>
    <w:family w:val="swiss"/>
    <w:pitch w:val="variable"/>
    <w:sig w:usb0="E0002AFF" w:usb1="C000247B" w:usb2="00000009" w:usb3="00000000" w:csb0="000001FF" w:csb1="00000000"/>
    <w:embedRegular r:id="rId18" w:fontKey="{1CEF0B35-C526-3C49-9739-092A8AE2D5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F61C37" w14:textId="77777777" w:rsidR="003E3EA4" w:rsidRDefault="00000000">
    <w:pPr>
      <w:tabs>
        <w:tab w:val="left" w:pos="1468"/>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F9B94F" w14:textId="77777777" w:rsidR="0087374D" w:rsidRDefault="0087374D">
      <w:r>
        <w:separator/>
      </w:r>
    </w:p>
  </w:footnote>
  <w:footnote w:type="continuationSeparator" w:id="0">
    <w:p w14:paraId="3ACA5FE1" w14:textId="77777777" w:rsidR="0087374D" w:rsidRDefault="00873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DFA84" w14:textId="77777777" w:rsidR="003E3EA4" w:rsidRDefault="00000000">
    <w:pPr>
      <w:tabs>
        <w:tab w:val="center" w:pos="4536"/>
        <w:tab w:val="right" w:pos="9072"/>
      </w:tabs>
      <w:rPr>
        <w:color w:val="000000"/>
      </w:rPr>
    </w:pPr>
    <w:r>
      <w:rPr>
        <w:noProof/>
      </w:rPr>
      <w:drawing>
        <wp:anchor distT="0" distB="0" distL="114300" distR="114300" simplePos="0" relativeHeight="251658240" behindDoc="0" locked="0" layoutInCell="1" hidden="0" allowOverlap="1" wp14:anchorId="24AEB889" wp14:editId="5DEA2527">
          <wp:simplePos x="0" y="0"/>
          <wp:positionH relativeFrom="column">
            <wp:posOffset>-440614</wp:posOffset>
          </wp:positionH>
          <wp:positionV relativeFrom="paragraph">
            <wp:posOffset>-2539</wp:posOffset>
          </wp:positionV>
          <wp:extent cx="7529830" cy="417195"/>
          <wp:effectExtent l="0" t="0" r="0" b="0"/>
          <wp:wrapNone/>
          <wp:docPr id="2043666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29830" cy="41719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EA4"/>
    <w:rsid w:val="001D0413"/>
    <w:rsid w:val="003E3EA4"/>
    <w:rsid w:val="0052408B"/>
    <w:rsid w:val="0087374D"/>
    <w:rsid w:val="00A733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18072257"/>
  <w15:docId w15:val="{28882637-B4CD-5943-A8C5-DBFE88E1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outlineLvl w:val="0"/>
    </w:pPr>
    <w:rPr>
      <w:rFonts w:ascii="Times New Roman" w:eastAsia="Times New Roman" w:hAnsi="Times New Roman" w:cs="Times New Roman"/>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character" w:customStyle="1" w:styleId="ZhlavChar">
    <w:name w:val="Záhlaví Char"/>
    <w:basedOn w:val="Standardnpsmoodstavce"/>
    <w:link w:val="Zhlav"/>
    <w:uiPriority w:val="99"/>
    <w:qFormat/>
    <w:rsid w:val="005A04EC"/>
  </w:style>
  <w:style w:type="character" w:customStyle="1" w:styleId="ZpatChar">
    <w:name w:val="Zápatí Char"/>
    <w:basedOn w:val="Standardnpsmoodstavce"/>
    <w:link w:val="Zpat"/>
    <w:uiPriority w:val="99"/>
    <w:qFormat/>
    <w:rsid w:val="005A04EC"/>
  </w:style>
  <w:style w:type="character" w:customStyle="1" w:styleId="Hypertextovodkaz1">
    <w:name w:val="Hypertextový odkaz1"/>
    <w:basedOn w:val="Standardnpsmoodstavce"/>
    <w:uiPriority w:val="99"/>
    <w:unhideWhenUsed/>
    <w:qFormat/>
    <w:rsid w:val="00A716D1"/>
    <w:rPr>
      <w:color w:val="0563C1" w:themeColor="hyperlink"/>
      <w:u w:val="single"/>
    </w:rPr>
  </w:style>
  <w:style w:type="character" w:customStyle="1" w:styleId="TextbublinyChar">
    <w:name w:val="Text bubliny Char"/>
    <w:basedOn w:val="Standardnpsmoodstavce"/>
    <w:link w:val="Textbubliny"/>
    <w:uiPriority w:val="99"/>
    <w:semiHidden/>
    <w:qFormat/>
    <w:rsid w:val="00810FD1"/>
    <w:rPr>
      <w:rFonts w:ascii="Segoe UI" w:hAnsi="Segoe UI" w:cs="Segoe UI"/>
      <w:sz w:val="18"/>
      <w:szCs w:val="18"/>
    </w:rPr>
  </w:style>
  <w:style w:type="character" w:customStyle="1" w:styleId="Sledovanodkaz1">
    <w:name w:val="Sledovaný odkaz1"/>
    <w:basedOn w:val="Standardnpsmoodstavce"/>
    <w:uiPriority w:val="99"/>
    <w:semiHidden/>
    <w:unhideWhenUsed/>
    <w:qFormat/>
    <w:rsid w:val="003D75C3"/>
    <w:rPr>
      <w:color w:val="954F72" w:themeColor="followedHyperlink"/>
      <w:u w:val="single"/>
    </w:rPr>
  </w:style>
  <w:style w:type="character" w:customStyle="1" w:styleId="Nevyeenzmnka1">
    <w:name w:val="Nevyřešená zmínka1"/>
    <w:basedOn w:val="Standardnpsmoodstavce"/>
    <w:uiPriority w:val="99"/>
    <w:semiHidden/>
    <w:unhideWhenUsed/>
    <w:qFormat/>
    <w:rsid w:val="001A632D"/>
    <w:rPr>
      <w:color w:val="605E5C"/>
      <w:shd w:val="clear" w:color="auto" w:fill="E1DFDD"/>
    </w:rPr>
  </w:style>
  <w:style w:type="character" w:customStyle="1" w:styleId="Nadpis1Char">
    <w:name w:val="Nadpis 1 Char"/>
    <w:basedOn w:val="Standardnpsmoodstavce"/>
    <w:uiPriority w:val="9"/>
    <w:qFormat/>
    <w:rsid w:val="00BE5CD3"/>
    <w:rPr>
      <w:rFonts w:ascii="Times New Roman" w:eastAsia="Times New Roman" w:hAnsi="Times New Roman" w:cs="Times New Roman"/>
      <w:b/>
      <w:bCs/>
      <w:kern w:val="2"/>
      <w:sz w:val="48"/>
      <w:szCs w:val="48"/>
      <w:lang w:eastAsia="cs-CZ"/>
    </w:rPr>
  </w:style>
  <w:style w:type="character" w:customStyle="1" w:styleId="Nevyeenzmnka2">
    <w:name w:val="Nevyřešená zmínka2"/>
    <w:basedOn w:val="Standardnpsmoodstavce"/>
    <w:uiPriority w:val="99"/>
    <w:semiHidden/>
    <w:unhideWhenUsed/>
    <w:qFormat/>
    <w:rsid w:val="003C5058"/>
    <w:rPr>
      <w:color w:val="605E5C"/>
      <w:shd w:val="clear" w:color="auto" w:fill="E1DFDD"/>
    </w:rPr>
  </w:style>
  <w:style w:type="character" w:styleId="Odkaznakoment">
    <w:name w:val="annotation reference"/>
    <w:basedOn w:val="Standardnpsmoodstavce"/>
    <w:uiPriority w:val="99"/>
    <w:semiHidden/>
    <w:unhideWhenUsed/>
    <w:qFormat/>
    <w:rsid w:val="003D3121"/>
    <w:rPr>
      <w:sz w:val="16"/>
      <w:szCs w:val="16"/>
    </w:rPr>
  </w:style>
  <w:style w:type="character" w:customStyle="1" w:styleId="TextkomenteChar">
    <w:name w:val="Text komentáře Char"/>
    <w:basedOn w:val="Standardnpsmoodstavce"/>
    <w:link w:val="Textkomente"/>
    <w:uiPriority w:val="99"/>
    <w:semiHidden/>
    <w:qFormat/>
    <w:rsid w:val="003D3121"/>
    <w:rPr>
      <w:sz w:val="20"/>
      <w:szCs w:val="20"/>
    </w:rPr>
  </w:style>
  <w:style w:type="character" w:customStyle="1" w:styleId="PedmtkomenteChar">
    <w:name w:val="Předmět komentáře Char"/>
    <w:basedOn w:val="TextkomenteChar"/>
    <w:link w:val="Pedmtkomente"/>
    <w:uiPriority w:val="99"/>
    <w:semiHidden/>
    <w:qFormat/>
    <w:rsid w:val="003D3121"/>
    <w:rPr>
      <w:b/>
      <w:bCs/>
      <w:sz w:val="20"/>
      <w:szCs w:val="20"/>
    </w:rPr>
  </w:style>
  <w:style w:type="character" w:styleId="Siln">
    <w:name w:val="Strong"/>
    <w:basedOn w:val="Standardnpsmoodstavce"/>
    <w:uiPriority w:val="22"/>
    <w:qFormat/>
    <w:rsid w:val="00A716D1"/>
    <w:rPr>
      <w:b/>
      <w:bCs/>
    </w:rPr>
  </w:style>
  <w:style w:type="character" w:customStyle="1" w:styleId="Hyperlink0">
    <w:name w:val="Hyperlink.0"/>
    <w:qFormat/>
    <w:rsid w:val="004E46C5"/>
    <w:rPr>
      <w:rFonts w:ascii="Times Roman" w:eastAsia="Times Roman" w:hAnsi="Times Roman" w:cs="Times Roman"/>
      <w:sz w:val="24"/>
      <w:szCs w:val="24"/>
      <w:u w:val="single" w:color="0563C1"/>
    </w:rPr>
  </w:style>
  <w:style w:type="character" w:customStyle="1" w:styleId="Internetovodkaz">
    <w:name w:val="Internetový odkaz"/>
    <w:basedOn w:val="Standardnpsmoodstavce"/>
    <w:unhideWhenUsed/>
    <w:rsid w:val="00E1711F"/>
    <w:rPr>
      <w:color w:val="0563C1" w:themeColor="hyperlink"/>
      <w:u w:val="single"/>
    </w:rPr>
  </w:style>
  <w:style w:type="paragraph" w:customStyle="1" w:styleId="Nadpis">
    <w:name w:val="Nadpis"/>
    <w:next w:val="Zkladntext"/>
    <w:qFormat/>
    <w:pPr>
      <w:keepNext/>
      <w:spacing w:before="240" w:after="120"/>
    </w:pPr>
    <w:rPr>
      <w:rFonts w:ascii="Liberation Sans" w:eastAsia="Microsoft YaHei" w:hAnsi="Liberation Sans" w:cs="Lucida Sans"/>
      <w:sz w:val="28"/>
      <w:szCs w:val="28"/>
    </w:rPr>
  </w:style>
  <w:style w:type="paragraph" w:styleId="Zkladntext">
    <w:name w:val="Body Text"/>
    <w:pPr>
      <w:spacing w:after="140" w:line="276" w:lineRule="auto"/>
    </w:pPr>
  </w:style>
  <w:style w:type="paragraph" w:styleId="Seznam">
    <w:name w:val="List"/>
    <w:basedOn w:val="Zkladntext"/>
    <w:rPr>
      <w:rFonts w:cs="Lucida Sans"/>
    </w:rPr>
  </w:style>
  <w:style w:type="paragraph" w:styleId="Titulek">
    <w:name w:val="caption"/>
    <w:qFormat/>
    <w:pPr>
      <w:suppressLineNumbers/>
      <w:spacing w:before="120" w:after="120"/>
    </w:pPr>
    <w:rPr>
      <w:rFonts w:cs="Lucida Sans"/>
      <w:i/>
      <w:iCs/>
      <w:sz w:val="24"/>
      <w:szCs w:val="24"/>
    </w:rPr>
  </w:style>
  <w:style w:type="paragraph" w:customStyle="1" w:styleId="Rejstk">
    <w:name w:val="Rejstřík"/>
    <w:qFormat/>
    <w:pPr>
      <w:suppressLineNumbers/>
    </w:pPr>
    <w:rPr>
      <w:rFonts w:cs="Lucida Sans"/>
    </w:rPr>
  </w:style>
  <w:style w:type="paragraph" w:customStyle="1" w:styleId="Zhlavazpat">
    <w:name w:val="Záhlaví a zápatí"/>
    <w:qFormat/>
  </w:style>
  <w:style w:type="paragraph" w:styleId="Zhlav">
    <w:name w:val="header"/>
    <w:link w:val="ZhlavChar"/>
    <w:uiPriority w:val="99"/>
    <w:unhideWhenUsed/>
    <w:rsid w:val="005A04EC"/>
    <w:pPr>
      <w:tabs>
        <w:tab w:val="center" w:pos="4536"/>
        <w:tab w:val="right" w:pos="9072"/>
      </w:tabs>
    </w:pPr>
  </w:style>
  <w:style w:type="paragraph" w:styleId="Zpat">
    <w:name w:val="footer"/>
    <w:link w:val="ZpatChar"/>
    <w:uiPriority w:val="99"/>
    <w:unhideWhenUsed/>
    <w:rsid w:val="005A04EC"/>
    <w:pPr>
      <w:tabs>
        <w:tab w:val="center" w:pos="4536"/>
        <w:tab w:val="right" w:pos="9072"/>
      </w:tabs>
    </w:pPr>
  </w:style>
  <w:style w:type="paragraph" w:styleId="Textbubliny">
    <w:name w:val="Balloon Text"/>
    <w:link w:val="TextbublinyChar"/>
    <w:uiPriority w:val="99"/>
    <w:semiHidden/>
    <w:unhideWhenUsed/>
    <w:qFormat/>
    <w:rsid w:val="00810FD1"/>
    <w:rPr>
      <w:rFonts w:ascii="Segoe UI" w:hAnsi="Segoe UI" w:cs="Segoe UI"/>
      <w:sz w:val="18"/>
      <w:szCs w:val="18"/>
    </w:rPr>
  </w:style>
  <w:style w:type="paragraph" w:customStyle="1" w:styleId="m159888408717650352gmail-body">
    <w:name w:val="m_159888408717650352gmail-body"/>
    <w:qFormat/>
    <w:rsid w:val="00131A3A"/>
    <w:pPr>
      <w:spacing w:beforeAutospacing="1" w:afterAutospacing="1"/>
    </w:pPr>
    <w:rPr>
      <w:rFonts w:ascii="Times New Roman" w:eastAsia="Times New Roman" w:hAnsi="Times New Roman" w:cs="Times New Roman"/>
      <w:sz w:val="24"/>
      <w:szCs w:val="24"/>
    </w:rPr>
  </w:style>
  <w:style w:type="paragraph" w:customStyle="1" w:styleId="Obsahrmce">
    <w:name w:val="Obsah rámce"/>
    <w:qFormat/>
  </w:style>
  <w:style w:type="paragraph" w:styleId="Normlnweb">
    <w:name w:val="Normal (Web)"/>
    <w:uiPriority w:val="99"/>
    <w:unhideWhenUsed/>
    <w:qFormat/>
    <w:rsid w:val="00A8061C"/>
    <w:pPr>
      <w:spacing w:beforeAutospacing="1" w:afterAutospacing="1"/>
    </w:pPr>
    <w:rPr>
      <w:rFonts w:ascii="Times New Roman" w:eastAsia="Times New Roman" w:hAnsi="Times New Roman" w:cs="Times New Roman"/>
      <w:sz w:val="24"/>
      <w:szCs w:val="24"/>
    </w:rPr>
  </w:style>
  <w:style w:type="paragraph" w:customStyle="1" w:styleId="Nadpis-vstava">
    <w:name w:val="Nadpis-výstava"/>
    <w:uiPriority w:val="99"/>
    <w:qFormat/>
    <w:rsid w:val="00A8061C"/>
    <w:pPr>
      <w:widowControl w:val="0"/>
      <w:spacing w:line="288" w:lineRule="auto"/>
      <w:textAlignment w:val="center"/>
    </w:pPr>
    <w:rPr>
      <w:rFonts w:ascii="NimbusSansDCE-Bold" w:eastAsiaTheme="minorEastAsia" w:hAnsi="NimbusSansDCE-Bold" w:cs="NimbusSansDCE-Bold"/>
      <w:b/>
      <w:bCs/>
      <w:color w:val="000000"/>
      <w:spacing w:val="4"/>
      <w:sz w:val="26"/>
      <w:szCs w:val="26"/>
      <w:lang w:eastAsia="ja-JP"/>
    </w:rPr>
  </w:style>
  <w:style w:type="paragraph" w:styleId="Odstavecseseznamem">
    <w:name w:val="List Paragraph"/>
    <w:uiPriority w:val="34"/>
    <w:qFormat/>
    <w:rsid w:val="00EE2D87"/>
    <w:pPr>
      <w:ind w:left="720"/>
      <w:contextualSpacing/>
    </w:pPr>
  </w:style>
  <w:style w:type="paragraph" w:customStyle="1" w:styleId="Default">
    <w:name w:val="Default"/>
    <w:qFormat/>
    <w:rsid w:val="005D5060"/>
    <w:rPr>
      <w:rFonts w:ascii="Arial" w:hAnsi="Arial" w:cs="Arial"/>
      <w:color w:val="000000"/>
      <w:sz w:val="24"/>
      <w:szCs w:val="24"/>
    </w:rPr>
  </w:style>
  <w:style w:type="paragraph" w:customStyle="1" w:styleId="sloupec">
    <w:name w:val="sloupec"/>
    <w:qFormat/>
    <w:rsid w:val="00A12426"/>
    <w:pPr>
      <w:keepLines/>
      <w:spacing w:line="276" w:lineRule="auto"/>
      <w:ind w:right="567"/>
    </w:pPr>
    <w:rPr>
      <w:rFonts w:ascii="Arial" w:eastAsia="Times New Roman" w:hAnsi="Arial" w:cs="Arial"/>
      <w:color w:val="000000"/>
      <w:sz w:val="24"/>
      <w:szCs w:val="24"/>
    </w:rPr>
  </w:style>
  <w:style w:type="paragraph" w:styleId="Revize">
    <w:name w:val="Revision"/>
    <w:uiPriority w:val="99"/>
    <w:semiHidden/>
    <w:qFormat/>
    <w:rsid w:val="00DA7891"/>
  </w:style>
  <w:style w:type="paragraph" w:styleId="Textkomente">
    <w:name w:val="annotation text"/>
    <w:link w:val="TextkomenteChar"/>
    <w:uiPriority w:val="99"/>
    <w:semiHidden/>
    <w:unhideWhenUsed/>
    <w:qFormat/>
    <w:rsid w:val="003D3121"/>
    <w:rPr>
      <w:sz w:val="20"/>
      <w:szCs w:val="20"/>
    </w:rPr>
  </w:style>
  <w:style w:type="paragraph" w:styleId="Pedmtkomente">
    <w:name w:val="annotation subject"/>
    <w:basedOn w:val="Textkomente"/>
    <w:next w:val="Textkomente"/>
    <w:link w:val="PedmtkomenteChar"/>
    <w:uiPriority w:val="99"/>
    <w:semiHidden/>
    <w:unhideWhenUsed/>
    <w:qFormat/>
    <w:rsid w:val="003D3121"/>
    <w:rPr>
      <w:b/>
      <w:bCs/>
    </w:rPr>
  </w:style>
  <w:style w:type="paragraph" w:styleId="Bezmezer">
    <w:name w:val="No Spacing"/>
    <w:uiPriority w:val="1"/>
    <w:qFormat/>
    <w:rsid w:val="00A716D1"/>
    <w:rPr>
      <w:rFonts w:asciiTheme="minorHAnsi" w:eastAsiaTheme="minorHAnsi" w:hAnsiTheme="minorHAnsi" w:cstheme="minorBidi"/>
      <w:kern w:val="2"/>
      <w:sz w:val="24"/>
      <w:szCs w:val="24"/>
      <w:lang w:eastAsia="en-US"/>
    </w:rPr>
  </w:style>
  <w:style w:type="paragraph" w:customStyle="1" w:styleId="Nadpis11">
    <w:name w:val="Nadpis 11"/>
    <w:qFormat/>
    <w:rsid w:val="004E46C5"/>
    <w:pPr>
      <w:outlineLvl w:val="0"/>
    </w:pPr>
    <w:rPr>
      <w:rFonts w:ascii="Times New Roman" w:eastAsia="Arial Unicode MS" w:hAnsi="Times New Roman" w:cs="Arial Unicode MS"/>
      <w:color w:val="000000"/>
      <w:sz w:val="20"/>
      <w:szCs w:val="20"/>
      <w:lang w:eastAsia="zh-CN"/>
    </w:rPr>
  </w:style>
  <w:style w:type="paragraph" w:customStyle="1" w:styleId="Normlntabulka1">
    <w:name w:val="Normální tabulka1"/>
    <w:qFormat/>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styleId="Hypertextovodkaz">
    <w:name w:val="Hyperlink"/>
    <w:basedOn w:val="Standardnpsmoodstavce"/>
    <w:unhideWhenUsed/>
    <w:rsid w:val="00CA5D11"/>
    <w:rPr>
      <w:color w:val="000080"/>
      <w:u w:val="single"/>
    </w:rPr>
  </w:style>
  <w:style w:type="paragraph" w:customStyle="1" w:styleId="normal1">
    <w:name w:val="normal1"/>
    <w:qFormat/>
    <w:rsid w:val="00081DB6"/>
    <w:pPr>
      <w:spacing w:line="276" w:lineRule="auto"/>
    </w:pPr>
    <w:rPr>
      <w:rFonts w:ascii="Arial" w:eastAsia="Arial" w:hAnsi="Arial" w:cs="Arial"/>
      <w:lang w:val="cs-CZ" w:eastAsia="zh-CN" w:bidi="hi-IN"/>
    </w:rPr>
  </w:style>
  <w:style w:type="paragraph" w:customStyle="1" w:styleId="FrameContents">
    <w:name w:val="Frame Contents"/>
    <w:qFormat/>
    <w:rsid w:val="00081DB6"/>
    <w:pPr>
      <w:spacing w:line="276" w:lineRule="auto"/>
    </w:pPr>
    <w:rPr>
      <w:rFonts w:ascii="Arial" w:eastAsia="Arial" w:hAnsi="Arial" w:cs="Arial"/>
      <w:lang w:val="cs-CZ" w:eastAsia="zh-CN" w:bidi="hi-IN"/>
    </w:rPr>
  </w:style>
  <w:style w:type="paragraph" w:customStyle="1" w:styleId="LO-normal">
    <w:name w:val="LO-normal"/>
    <w:qFormat/>
    <w:rsid w:val="00D20EDE"/>
    <w:pPr>
      <w:spacing w:line="276" w:lineRule="auto"/>
    </w:pPr>
    <w:rPr>
      <w:rFonts w:ascii="Arial" w:eastAsia="Arial" w:hAnsi="Arial" w:cs="Arial"/>
      <w:lang w:eastAsia="zh-CN" w:bidi="hi-IN"/>
    </w:rPr>
  </w:style>
  <w:style w:type="table" w:customStyle="1" w:styleId="TableNormal3">
    <w:name w:val="TableNormal"/>
    <w:rsid w:val="00A95B34"/>
    <w:rPr>
      <w:rFonts w:ascii="Arial" w:eastAsia="Arial" w:hAnsi="Arial" w:cs="Arial"/>
      <w:lang w:val="cs-CZ" w:eastAsia="zh-CN" w:bidi="hi-IN"/>
    </w:rPr>
    <w:tblPr>
      <w:tblCellMar>
        <w:top w:w="100" w:type="dxa"/>
        <w:left w:w="100" w:type="dxa"/>
        <w:bottom w:w="100" w:type="dxa"/>
        <w:right w:w="100" w:type="dxa"/>
      </w:tblCellMar>
    </w:tblPr>
  </w:style>
  <w:style w:type="paragraph" w:customStyle="1" w:styleId="Standard">
    <w:name w:val="Standard"/>
    <w:qFormat/>
    <w:rsid w:val="00482061"/>
    <w:pPr>
      <w:spacing w:after="200"/>
      <w:ind w:right="2835"/>
      <w:textAlignment w:val="baseline"/>
    </w:pPr>
    <w:rPr>
      <w:rFonts w:ascii="Helvetica" w:eastAsia="Helvetica" w:hAnsi="Helvetica" w:cs="Arial Unicode MS"/>
      <w:color w:val="000000"/>
      <w:sz w:val="20"/>
      <w:szCs w:val="20"/>
      <w:lang w:val="cs-CZ"/>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www.youtube.com/channel/UCFZa7CbuuLIM3bfW1xtKFBg" TargetMode="External"/><Relationship Id="rId26" Type="http://schemas.openxmlformats.org/officeDocument/2006/relationships/hyperlink" Target="http://www.ngprague.cz/" TargetMode="External"/><Relationship Id="rId39" Type="http://schemas.openxmlformats.org/officeDocument/2006/relationships/hyperlink" Target="https://www.instagram.com/ngprague/" TargetMode="External"/><Relationship Id="rId21" Type="http://schemas.openxmlformats.org/officeDocument/2006/relationships/hyperlink" Target="https://soundcloud.com/user-821320263" TargetMode="External"/><Relationship Id="rId34" Type="http://schemas.openxmlformats.org/officeDocument/2006/relationships/image" Target="media/image10.jpg"/><Relationship Id="rId42"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jpg"/><Relationship Id="rId29" Type="http://schemas.openxmlformats.org/officeDocument/2006/relationships/hyperlink" Target="mailto:tisk@ngprague.cz"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GHMP.cz/" TargetMode="External"/><Relationship Id="rId24" Type="http://schemas.openxmlformats.org/officeDocument/2006/relationships/hyperlink" Target="https://www.linkedin.com/company/ghmpcz/?originalSubdomain=cz" TargetMode="External"/><Relationship Id="rId32" Type="http://schemas.openxmlformats.org/officeDocument/2006/relationships/hyperlink" Target="https://www.facebook.com/NGPrague/" TargetMode="External"/><Relationship Id="rId37" Type="http://schemas.openxmlformats.org/officeDocument/2006/relationships/image" Target="media/image11.jpg"/><Relationship Id="rId40" Type="http://schemas.openxmlformats.org/officeDocument/2006/relationships/image" Target="media/image12.jp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nstagram.com/ghmp.cz/" TargetMode="External"/><Relationship Id="rId23" Type="http://schemas.openxmlformats.org/officeDocument/2006/relationships/hyperlink" Target="https://www.linkedin.com/company/ghmpcz/?originalSubdomain=cz" TargetMode="External"/><Relationship Id="rId28" Type="http://schemas.openxmlformats.org/officeDocument/2006/relationships/image" Target="media/image8.jpg"/><Relationship Id="rId36" Type="http://schemas.openxmlformats.org/officeDocument/2006/relationships/hyperlink" Target="https://www.facebook.com/NGPdetem/" TargetMode="External"/><Relationship Id="rId10" Type="http://schemas.openxmlformats.org/officeDocument/2006/relationships/image" Target="media/image2.jpg"/><Relationship Id="rId19" Type="http://schemas.openxmlformats.org/officeDocument/2006/relationships/image" Target="media/image5.jpg"/><Relationship Id="rId31" Type="http://schemas.openxmlformats.org/officeDocument/2006/relationships/image" Target="media/image9.jp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hmp.cz/" TargetMode="External"/><Relationship Id="rId14" Type="http://schemas.openxmlformats.org/officeDocument/2006/relationships/hyperlink" Target="https://www.instagram.com/ghmp.cz/" TargetMode="External"/><Relationship Id="rId22" Type="http://schemas.openxmlformats.org/officeDocument/2006/relationships/image" Target="media/image6.jpg"/><Relationship Id="rId27" Type="http://schemas.openxmlformats.org/officeDocument/2006/relationships/hyperlink" Target="http://www.ngprague.cz/" TargetMode="External"/><Relationship Id="rId30" Type="http://schemas.openxmlformats.org/officeDocument/2006/relationships/hyperlink" Target="mailto:tisk@ngprague.cz" TargetMode="External"/><Relationship Id="rId35" Type="http://schemas.openxmlformats.org/officeDocument/2006/relationships/hyperlink" Target="https://www.facebook.com/NGPdetem/" TargetMode="External"/><Relationship Id="rId43" Type="http://schemas.openxmlformats.org/officeDocument/2006/relationships/footer" Target="footer1.xml"/><Relationship Id="rId8" Type="http://schemas.openxmlformats.org/officeDocument/2006/relationships/image" Target="media/image15.png"/><Relationship Id="rId3" Type="http://schemas.openxmlformats.org/officeDocument/2006/relationships/settings" Target="settings.xml"/><Relationship Id="rId12" Type="http://schemas.openxmlformats.org/officeDocument/2006/relationships/hyperlink" Target="https://www.facebook.com/GHMP.cz/" TargetMode="External"/><Relationship Id="rId17" Type="http://schemas.openxmlformats.org/officeDocument/2006/relationships/hyperlink" Target="https://www.youtube.com/channel/UCFZa7CbuuLIM3bfW1xtKFBg" TargetMode="External"/><Relationship Id="rId25" Type="http://schemas.openxmlformats.org/officeDocument/2006/relationships/image" Target="media/image7.jpg"/><Relationship Id="rId33" Type="http://schemas.openxmlformats.org/officeDocument/2006/relationships/hyperlink" Target="https://www.facebook.com/NGPrague/" TargetMode="External"/><Relationship Id="rId38" Type="http://schemas.openxmlformats.org/officeDocument/2006/relationships/hyperlink" Target="https://www.instagram.com/ngprague/" TargetMode="External"/><Relationship Id="rId20" Type="http://schemas.openxmlformats.org/officeDocument/2006/relationships/hyperlink" Target="https://soundcloud.com/user-821320263" TargetMode="External"/><Relationship Id="rId41" Type="http://schemas.openxmlformats.org/officeDocument/2006/relationships/hyperlink" Target="mailto:pavel.vokaty@piaristi.cz"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2qY51iaSw+6F71TGK/NULa6cvQ==">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1742</Words>
  <Characters>10281</Characters>
  <Application>Microsoft Office Word</Application>
  <DocSecurity>0</DocSecurity>
  <Lines>85</Lines>
  <Paragraphs>23</Paragraphs>
  <ScaleCrop>false</ScaleCrop>
  <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Vladimira Sefranka</dc:creator>
  <cp:lastModifiedBy>Petra Bezděková</cp:lastModifiedBy>
  <cp:revision>3</cp:revision>
  <dcterms:created xsi:type="dcterms:W3CDTF">2026-08-26T14:42:00Z</dcterms:created>
  <dcterms:modified xsi:type="dcterms:W3CDTF">2026-09-02T08:47:00Z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