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Vyměňte alko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za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nealko!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Century Gothic" w:cs="Century Gothic" w:eastAsia="Century Gothic" w:hAnsi="Century Gothic"/>
          <w:b w:val="1"/>
          <w:color w:val="2222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22222"/>
          <w:highlight w:val="white"/>
          <w:rtl w:val="0"/>
        </w:rPr>
        <w:t xml:space="preserve">S koktejly od Mistra světa budete chtít, aby Suchej únor neskončil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Další ročník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Suchýho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února je na spadnutí. Pokud se letos chcete zapojit i vy, a uvažujete, jak si „Sucháč“ udělat ještě zábavnější, máme pro vás skvělou zprávu! Mattoni ve spolupráci s úřadujícím Mistrem světa v míchání nealkoholických koktejlů Martinem Vogeltanzem připravila ku příležitosti letošního měsíce bez alkoholu hned čtyři „suché“ drinky plné minerálních látek a vitamínů, se kterými vás to bude bavit.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Koktejly jsou inspirovány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Českem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, Asii či Karibikem a přináší propojení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minerální vody Mattoni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s lokálními ingrediencemi z daných oblastí. Díky tomu vám poskytnou nejen osvěžení, ale dodají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i potřebné minerální látky a vitamíny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. Příprava koktejlů je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velice jednoduchá a ingredience snadno koupíte v každém obchodě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, takže si je doma zvládne připravit opravdu každý. Navíc budou i v nabídce vybraných barů a restaurací. </w:t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Zapojte se s námi do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Suchýho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února a vyzkoušejte, jak skvěle může chutnat suchý koktejl!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entury Gothic" w:cs="Century Gothic" w:eastAsia="Century Gothic" w:hAnsi="Century Gothic"/>
          <w:sz w:val="20"/>
          <w:szCs w:val="20"/>
        </w:rPr>
        <w:sectPr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Century Gothic" w:cs="Century Gothic" w:eastAsia="Century Gothic" w:hAnsi="Century Gothic"/>
          <w:b w:val="1"/>
        </w:rPr>
        <w:drawing>
          <wp:inline distB="0" distT="0" distL="0" distR="0">
            <wp:extent cx="5760720" cy="3839210"/>
            <wp:effectExtent b="0" l="0" r="0" t="0"/>
            <wp:docPr descr="Obsah obrázku osoba, oblečení, Lidská tvář, úsměv&#10;&#10;Popis byl vytvořen automaticky" id="1180974038" name="image1.jpg"/>
            <a:graphic>
              <a:graphicData uri="http://schemas.openxmlformats.org/drawingml/2006/picture">
                <pic:pic>
                  <pic:nvPicPr>
                    <pic:cNvPr descr="Obsah obrázku osoba, oblečení, Lidská tvář, úsměv&#10;&#10;Popis byl vytvořen automaticky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b w:val="1"/>
          <w:sz w:val="18"/>
          <w:szCs w:val="18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  <w:rsid w:val="00C83553"/>
  </w:style>
  <w:style w:type="paragraph" w:styleId="Nadpis1">
    <w:name w:val="heading 1"/>
    <w:basedOn w:val="Normln"/>
    <w:next w:val="Normln"/>
    <w:link w:val="Nadpis1Char"/>
    <w:uiPriority w:val="9"/>
    <w:qFormat w:val="1"/>
    <w:rsid w:val="00C8355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C8355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C8355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C8355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C8355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C83553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C83553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C83553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C83553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 w:val="1"/>
    <w:rsid w:val="00C83553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C835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C835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C8355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C8355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C83553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C8355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C83553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C8355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C83553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C835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pPr>
      <w:spacing w:after="160"/>
    </w:pPr>
    <w:rPr>
      <w:color w:val="595959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C8355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C83553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C83553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C83553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C83553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C835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C83553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C83553"/>
    <w:rPr>
      <w:b w:val="1"/>
      <w:bCs w:val="1"/>
      <w:smallCaps w:val="1"/>
      <w:color w:val="0f4761" w:themeColor="accent1" w:themeShade="0000BF"/>
      <w:spacing w:val="5"/>
    </w:rPr>
  </w:style>
  <w:style w:type="paragraph" w:styleId="Normlnweb">
    <w:name w:val="Normal (Web)"/>
    <w:basedOn w:val="Normln"/>
    <w:uiPriority w:val="99"/>
    <w:semiHidden w:val="1"/>
    <w:unhideWhenUsed w:val="1"/>
    <w:rsid w:val="00C83553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vSkngniKg4XHHabSnn1xGUd97Q==">CgMxLjA4AHIhMUtwUHFfNmQxU056eUM3a0gyY3ZkTmtRVUtkLVFnY0Q4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2024-12-19T11:56:00Z</dcterms:created>
  <dc:creator>Viktorie Sonnková</dc:creator>
</cp:coreProperties>
</file>