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7CDB" w14:textId="11071321" w:rsidR="4146B47D" w:rsidRDefault="4146B47D" w:rsidP="00F10216">
      <w:pPr>
        <w:jc w:val="center"/>
        <w:rPr>
          <w:rFonts w:ascii="Direct Sans Semibold" w:hAnsi="Direct Sans Semibold" w:cs="Times New Roman (Z__kladn__ tex"/>
          <w:b/>
          <w:bCs/>
          <w:color w:val="004033"/>
          <w:sz w:val="30"/>
          <w:szCs w:val="30"/>
        </w:rPr>
      </w:pPr>
      <w:r w:rsidRPr="00F10216">
        <w:rPr>
          <w:rFonts w:ascii="Direct Sans Semibold" w:hAnsi="Direct Sans Semibold" w:cs="Times New Roman (Z__kladn__ tex"/>
          <w:b/>
          <w:bCs/>
          <w:color w:val="004033"/>
          <w:sz w:val="30"/>
          <w:szCs w:val="30"/>
        </w:rPr>
        <w:t>Každá čtvrtá insolvence v EU souvisí s pozdními platbami. SME brzdí cashflow i administrativa</w:t>
      </w:r>
    </w:p>
    <w:p w14:paraId="59C8E6DE" w14:textId="19712A01" w:rsidR="007B05A4" w:rsidRPr="00315DCF" w:rsidRDefault="00B6718A" w:rsidP="00315DCF">
      <w:pPr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7B05A4">
        <w:rPr>
          <w:rFonts w:ascii="Direct Sans Medium" w:hAnsi="Direct Sans Medium" w:cs="_______2"/>
          <w:b/>
          <w:bCs/>
          <w:color w:val="004033"/>
          <w:kern w:val="0"/>
          <w:szCs w:val="20"/>
        </w:rPr>
        <w:t>Každá druhá faktura v Evropě je uhrazena po splatnosti a až čtvrtina firemních bankrotů souvisí s pozdními platbami. Pro 32 milionů malých a středních podniků, které tvoří 99 % všech firem v EU, se tak stále důležitějším tématem stává nejen přístup k financování, ale především schopnost efektivně řídit cashflow, získat přehled o financích a omezit administrativní zátěž. Vyplývá to z</w:t>
      </w:r>
      <w:r w:rsidR="00575D44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e sondy do </w:t>
      </w:r>
      <w:r w:rsidRPr="007B05A4">
        <w:rPr>
          <w:rFonts w:ascii="Direct Sans Medium" w:hAnsi="Direct Sans Medium" w:cs="_______2"/>
          <w:b/>
          <w:bCs/>
          <w:color w:val="004033"/>
          <w:kern w:val="0"/>
          <w:szCs w:val="20"/>
        </w:rPr>
        <w:t>evropského trhu SME</w:t>
      </w:r>
      <w:r w:rsidR="004B0FB0">
        <w:rPr>
          <w:rFonts w:ascii="Direct Sans Medium" w:hAnsi="Direct Sans Medium" w:cs="_______2"/>
          <w:b/>
          <w:bCs/>
          <w:color w:val="004033"/>
          <w:kern w:val="0"/>
          <w:szCs w:val="20"/>
        </w:rPr>
        <w:t>, kter</w:t>
      </w:r>
      <w:r w:rsidR="00575D44">
        <w:rPr>
          <w:rFonts w:ascii="Direct Sans Medium" w:hAnsi="Direct Sans Medium" w:cs="_______2"/>
          <w:b/>
          <w:bCs/>
          <w:color w:val="004033"/>
          <w:kern w:val="0"/>
          <w:szCs w:val="20"/>
        </w:rPr>
        <w:t>ou</w:t>
      </w:r>
      <w:r w:rsidR="004B0FB0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 zkompletovalo Direct </w:t>
      </w:r>
      <w:proofErr w:type="spellStart"/>
      <w:r w:rsidR="004B0FB0">
        <w:rPr>
          <w:rFonts w:ascii="Direct Sans Medium" w:hAnsi="Direct Sans Medium" w:cs="_______2"/>
          <w:b/>
          <w:bCs/>
          <w:color w:val="004033"/>
          <w:kern w:val="0"/>
          <w:szCs w:val="20"/>
        </w:rPr>
        <w:t>Fidoo</w:t>
      </w:r>
      <w:proofErr w:type="spellEnd"/>
      <w:r w:rsidR="004B0FB0">
        <w:rPr>
          <w:rFonts w:ascii="Direct Sans Medium" w:hAnsi="Direct Sans Medium" w:cs="_______2"/>
          <w:b/>
          <w:bCs/>
          <w:color w:val="004033"/>
          <w:kern w:val="0"/>
          <w:szCs w:val="20"/>
        </w:rPr>
        <w:t>.</w:t>
      </w:r>
      <w:r w:rsidR="00440F1F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 </w:t>
      </w:r>
    </w:p>
    <w:p w14:paraId="12F0BF59" w14:textId="57732A5E" w:rsidR="4146B47D" w:rsidRPr="00315DCF" w:rsidRDefault="4146B47D" w:rsidP="0030509F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15DCF">
        <w:rPr>
          <w:rFonts w:ascii="Direct Sans" w:hAnsi="Direct Sans" w:cs="Times New Roman"/>
          <w:color w:val="000000" w:themeColor="text1"/>
          <w:kern w:val="0"/>
          <w:szCs w:val="22"/>
        </w:rPr>
        <w:t xml:space="preserve">V celé EU působí přibližně 32 milionů SME, které </w:t>
      </w:r>
      <w:r w:rsidR="003A1AAD" w:rsidRPr="00315DCF">
        <w:rPr>
          <w:rFonts w:ascii="Direct Sans" w:hAnsi="Direct Sans" w:cs="Times New Roman"/>
          <w:color w:val="000000" w:themeColor="text1"/>
          <w:kern w:val="0"/>
          <w:szCs w:val="22"/>
        </w:rPr>
        <w:t>představují páteř evropské ekonomiky</w:t>
      </w:r>
      <w:r w:rsidRPr="00315DCF">
        <w:rPr>
          <w:rFonts w:ascii="Direct Sans" w:hAnsi="Direct Sans" w:cs="Times New Roman"/>
          <w:color w:val="000000" w:themeColor="text1"/>
          <w:kern w:val="0"/>
          <w:szCs w:val="22"/>
        </w:rPr>
        <w:t xml:space="preserve"> – zaměstnávají přibližně 80 milionů lidí, 2 ze 3 pracovních míst je právě v SME segmentu. Přesto firmy napříč Evropou dlouhodobě narážejí na podobné problémy: pozdní platby, tlak na cashflow, složitý přístup k financování a rostoucí administrativní zátěž.</w:t>
      </w:r>
    </w:p>
    <w:p w14:paraId="58037626" w14:textId="055CF3F5" w:rsidR="4146B47D" w:rsidRPr="00315DCF" w:rsidRDefault="4146B47D" w:rsidP="003F0496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15DCF">
        <w:rPr>
          <w:rFonts w:ascii="Direct Sans" w:hAnsi="Direct Sans" w:cs="Times New Roman"/>
          <w:color w:val="000000" w:themeColor="text1"/>
          <w:kern w:val="0"/>
          <w:szCs w:val="22"/>
        </w:rPr>
        <w:t>Z</w:t>
      </w:r>
      <w:r w:rsidR="00730DB9">
        <w:rPr>
          <w:rFonts w:ascii="Direct Sans" w:hAnsi="Direct Sans" w:cs="Times New Roman"/>
          <w:color w:val="000000" w:themeColor="text1"/>
          <w:kern w:val="0"/>
          <w:szCs w:val="22"/>
        </w:rPr>
        <w:t xml:space="preserve"> přehledu evropského trhu </w:t>
      </w:r>
      <w:r w:rsidR="003E396B">
        <w:rPr>
          <w:rFonts w:ascii="Direct Sans" w:hAnsi="Direct Sans" w:cs="Times New Roman"/>
          <w:color w:val="000000" w:themeColor="text1"/>
          <w:kern w:val="0"/>
          <w:szCs w:val="22"/>
        </w:rPr>
        <w:t xml:space="preserve">a finančního fungování </w:t>
      </w:r>
      <w:r w:rsidR="003E396B" w:rsidRPr="00315DCF">
        <w:rPr>
          <w:rFonts w:ascii="Direct Sans" w:hAnsi="Direct Sans" w:cs="Times New Roman"/>
          <w:color w:val="000000" w:themeColor="text1"/>
          <w:kern w:val="0"/>
          <w:szCs w:val="22"/>
        </w:rPr>
        <w:t>malých a středních podniků</w:t>
      </w:r>
      <w:r w:rsidR="007602B5">
        <w:rPr>
          <w:rFonts w:ascii="Direct Sans" w:hAnsi="Direct Sans" w:cs="Times New Roman"/>
          <w:color w:val="000000" w:themeColor="text1"/>
          <w:kern w:val="0"/>
          <w:szCs w:val="22"/>
        </w:rPr>
        <w:t xml:space="preserve">, který zkompletovalo </w:t>
      </w:r>
      <w:r w:rsidRPr="00315DCF">
        <w:rPr>
          <w:rFonts w:ascii="Direct Sans" w:hAnsi="Direct Sans" w:cs="Times New Roman"/>
          <w:color w:val="000000" w:themeColor="text1"/>
          <w:kern w:val="0"/>
          <w:szCs w:val="22"/>
        </w:rPr>
        <w:t xml:space="preserve">Direct </w:t>
      </w:r>
      <w:proofErr w:type="spellStart"/>
      <w:r w:rsidRPr="00315DCF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Pr="00315DCF">
        <w:rPr>
          <w:rFonts w:ascii="Direct Sans" w:hAnsi="Direct Sans" w:cs="Times New Roman"/>
          <w:color w:val="000000" w:themeColor="text1"/>
          <w:kern w:val="0"/>
          <w:szCs w:val="22"/>
        </w:rPr>
        <w:t xml:space="preserve"> vyplývá, že potřeby firem se napříč Evropou příliš neliší. Stále větší roli však hrají nástroje, které pomáhají firmám získat lepší přehled o financích.</w:t>
      </w:r>
    </w:p>
    <w:p w14:paraId="3C3B040C" w14:textId="1022FE02" w:rsidR="4146B47D" w:rsidRPr="00023260" w:rsidRDefault="4146B47D" w:rsidP="6BBC37D8">
      <w:pPr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023260">
        <w:rPr>
          <w:rFonts w:ascii="Direct Sans Medium" w:hAnsi="Direct Sans Medium" w:cs="_______2"/>
          <w:b/>
          <w:bCs/>
          <w:color w:val="004033"/>
          <w:kern w:val="0"/>
          <w:szCs w:val="20"/>
        </w:rPr>
        <w:t>Největší problém: cashflow a pozdní platby</w:t>
      </w:r>
    </w:p>
    <w:p w14:paraId="4366D4BF" w14:textId="47D1504B" w:rsidR="4146B47D" w:rsidRPr="0030509F" w:rsidRDefault="4146B47D" w:rsidP="6BBC37D8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Jedním z největších problémů evropských firem zůstávají pozdní platby. Podle loňského průzkumu Evropské komise se s nimi setkává 73 % podniků, přičemž 30 % je považuje za systémový problém, který pravidelně ovlivňuje jejich fungování. Více než polovina podniků v EU uvádí, že opožděné úhrady mají negativní dopad na jejich činnost, přičemž nejvýrazněji se problém </w:t>
      </w:r>
      <w:r w:rsidR="007064F8">
        <w:rPr>
          <w:rFonts w:ascii="Direct Sans" w:hAnsi="Direct Sans" w:cs="Times New Roman"/>
          <w:color w:val="000000" w:themeColor="text1"/>
          <w:kern w:val="0"/>
          <w:szCs w:val="22"/>
        </w:rPr>
        <w:t>promítá do</w:t>
      </w: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 obchodních </w:t>
      </w:r>
      <w:r w:rsidR="007064F8" w:rsidRPr="0030509F">
        <w:rPr>
          <w:rFonts w:ascii="Direct Sans" w:hAnsi="Direct Sans" w:cs="Times New Roman"/>
          <w:color w:val="000000" w:themeColor="text1"/>
          <w:kern w:val="0"/>
          <w:szCs w:val="22"/>
        </w:rPr>
        <w:t>vzta</w:t>
      </w:r>
      <w:r w:rsidR="007064F8">
        <w:rPr>
          <w:rFonts w:ascii="Direct Sans" w:hAnsi="Direct Sans" w:cs="Times New Roman"/>
          <w:color w:val="000000" w:themeColor="text1"/>
          <w:kern w:val="0"/>
          <w:szCs w:val="22"/>
        </w:rPr>
        <w:t>hů</w:t>
      </w:r>
      <w:r w:rsidR="007064F8"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 </w:t>
      </w: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>mezi firmami (B2B). Důsledky se neprojevují pouze ve zhoršeném cashflow, ale také v omezené schopnosti investovat, plánovat růst nebo přijímat nové zakázky.</w:t>
      </w:r>
    </w:p>
    <w:p w14:paraId="1A353284" w14:textId="7935380F" w:rsidR="4146B47D" w:rsidRPr="0030509F" w:rsidRDefault="4146B47D" w:rsidP="6BBC37D8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Evropská komise zároveň upozorňuje, že v průměru je v EU opožděně uhrazena každá druhá faktura a až jeden ze čtyř bankrotů souvisí s pozdními platbami. </w:t>
      </w:r>
    </w:p>
    <w:p w14:paraId="16050BFC" w14:textId="65040851" w:rsidR="4146B47D" w:rsidRPr="0030509F" w:rsidRDefault="4146B47D" w:rsidP="6BBC37D8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Pro firmy tak problém často nespočívá pouze v nedostatku finančních prostředků, ale především v </w:t>
      </w:r>
      <w:r w:rsidR="007B30E1">
        <w:rPr>
          <w:rFonts w:ascii="Direct Sans" w:hAnsi="Direct Sans" w:cs="Times New Roman"/>
          <w:color w:val="000000" w:themeColor="text1"/>
          <w:kern w:val="0"/>
          <w:szCs w:val="22"/>
        </w:rPr>
        <w:t>chybějícím</w:t>
      </w:r>
      <w:r w:rsidR="007B30E1"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 </w:t>
      </w: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>přehledu. Potřebují vědět, kdy platby dorazí, jaké závazky je čekají a jak se bude vyvíjet jejich finanční situace v následujících týdnech a měsících. Právě proto roste význam nástrojů pro monitoring cashflow, finanční plánování a automatizaci finanční administrativy.</w:t>
      </w:r>
    </w:p>
    <w:p w14:paraId="5C513258" w14:textId="48A70E35" w:rsidR="4146B47D" w:rsidRPr="00AA3746" w:rsidRDefault="4146B47D" w:rsidP="6BBC37D8">
      <w:pPr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AA3746">
        <w:rPr>
          <w:rFonts w:ascii="Direct Sans Medium" w:hAnsi="Direct Sans Medium" w:cs="_______2"/>
          <w:b/>
          <w:bCs/>
          <w:color w:val="004033"/>
          <w:kern w:val="0"/>
          <w:szCs w:val="20"/>
        </w:rPr>
        <w:t>Financování zůstává klíčovým tématem</w:t>
      </w:r>
    </w:p>
    <w:p w14:paraId="52A07570" w14:textId="37DFFDC9" w:rsidR="4146B47D" w:rsidRPr="0030509F" w:rsidRDefault="4146B47D" w:rsidP="6BBC37D8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>Bankovní financování zůstává pro evropské malé a střední podniky hlavním externím zdrojem kapitálu. Současně však patří mezi oblasti, které firmy označují za administrativně náročné a časově komplikované.</w:t>
      </w:r>
    </w:p>
    <w:p w14:paraId="4F540E3D" w14:textId="39EAA0D4" w:rsidR="6BBC37D8" w:rsidRPr="0030509F" w:rsidRDefault="4146B47D" w:rsidP="6BBC37D8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lastRenderedPageBreak/>
        <w:t>Mnoho podniků se tak musí často spoléhat na vlastní zdroje financování a hledat alternativní cesty, jak získat větší flexibilitu při řízení provozního kapitálu.</w:t>
      </w:r>
    </w:p>
    <w:p w14:paraId="13B744C7" w14:textId="77777777" w:rsidR="0012726D" w:rsidRPr="00996A18" w:rsidRDefault="0012726D" w:rsidP="0012726D">
      <w:pPr>
        <w:jc w:val="both"/>
        <w:rPr>
          <w:rFonts w:ascii="Direct Sans Medium" w:hAnsi="Direct Sans Medium" w:cs="_______2"/>
          <w:b/>
          <w:bCs/>
          <w:color w:val="004033"/>
          <w:kern w:val="0"/>
          <w:szCs w:val="20"/>
        </w:rPr>
      </w:pPr>
      <w:r w:rsidRPr="00996A18">
        <w:rPr>
          <w:rFonts w:ascii="Direct Sans Medium" w:hAnsi="Direct Sans Medium" w:cs="_______2"/>
          <w:b/>
          <w:bCs/>
          <w:color w:val="004033"/>
          <w:kern w:val="0"/>
          <w:szCs w:val="20"/>
        </w:rPr>
        <w:t xml:space="preserve">Budoucnost evropských SME? V digitálním řízení </w:t>
      </w:r>
    </w:p>
    <w:p w14:paraId="7CC483A8" w14:textId="17F83A30" w:rsidR="17A87BEC" w:rsidRPr="0030509F" w:rsidRDefault="17A87BEC" w:rsidP="6BBC37D8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Podle </w:t>
      </w:r>
      <w:r w:rsidR="4146B47D"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Evropské investiční banky patří mezi dlouhodobé bariéry růstu malých a středních podniků přístup k </w:t>
      </w:r>
      <w:r w:rsidR="4146B47D" w:rsidRPr="00D80A16">
        <w:rPr>
          <w:rFonts w:ascii="Direct Sans" w:hAnsi="Direct Sans" w:cs="Times New Roman"/>
          <w:color w:val="000000" w:themeColor="text1"/>
          <w:kern w:val="0"/>
          <w:szCs w:val="22"/>
        </w:rPr>
        <w:t>financování</w:t>
      </w:r>
      <w:r w:rsidR="10E5773A" w:rsidRPr="00D80A16">
        <w:rPr>
          <w:rFonts w:ascii="Direct Sans" w:hAnsi="Direct Sans" w:cs="Times New Roman"/>
          <w:color w:val="000000" w:themeColor="text1"/>
          <w:kern w:val="0"/>
          <w:szCs w:val="22"/>
        </w:rPr>
        <w:t xml:space="preserve">. Z praxe v Direct </w:t>
      </w:r>
      <w:proofErr w:type="spellStart"/>
      <w:r w:rsidR="0030509F" w:rsidRPr="00D80A16">
        <w:rPr>
          <w:rFonts w:ascii="Direct Sans" w:hAnsi="Direct Sans" w:cs="Times New Roman"/>
          <w:color w:val="000000" w:themeColor="text1"/>
          <w:kern w:val="0"/>
          <w:szCs w:val="22"/>
        </w:rPr>
        <w:t>Fidoo</w:t>
      </w:r>
      <w:proofErr w:type="spellEnd"/>
      <w:r w:rsidR="0030509F" w:rsidRPr="00D80A16">
        <w:rPr>
          <w:rFonts w:ascii="Direct Sans" w:hAnsi="Direct Sans" w:cs="Times New Roman"/>
          <w:color w:val="000000" w:themeColor="text1"/>
          <w:kern w:val="0"/>
          <w:szCs w:val="22"/>
        </w:rPr>
        <w:t xml:space="preserve"> ale</w:t>
      </w:r>
      <w:r w:rsidR="10E5773A" w:rsidRPr="00D80A16">
        <w:rPr>
          <w:rFonts w:ascii="Direct Sans" w:hAnsi="Direct Sans" w:cs="Times New Roman"/>
          <w:color w:val="000000" w:themeColor="text1"/>
          <w:kern w:val="0"/>
          <w:szCs w:val="22"/>
        </w:rPr>
        <w:t xml:space="preserve"> </w:t>
      </w:r>
      <w:r w:rsidR="009C14F2" w:rsidRPr="00D80A16">
        <w:rPr>
          <w:rFonts w:ascii="Direct Sans" w:hAnsi="Direct Sans" w:cs="Times New Roman"/>
          <w:color w:val="000000" w:themeColor="text1"/>
          <w:kern w:val="0"/>
          <w:szCs w:val="22"/>
        </w:rPr>
        <w:t>vyplývá</w:t>
      </w:r>
      <w:r w:rsidR="10E5773A" w:rsidRPr="00D80A16">
        <w:rPr>
          <w:rFonts w:ascii="Direct Sans" w:hAnsi="Direct Sans" w:cs="Times New Roman"/>
          <w:color w:val="000000" w:themeColor="text1"/>
          <w:kern w:val="0"/>
          <w:szCs w:val="22"/>
        </w:rPr>
        <w:t xml:space="preserve">, že mnohdy je překážkou </w:t>
      </w:r>
      <w:r w:rsidR="00D750A1" w:rsidRPr="00D80A16">
        <w:rPr>
          <w:rFonts w:ascii="Direct Sans" w:hAnsi="Direct Sans" w:cs="Times New Roman"/>
          <w:color w:val="000000" w:themeColor="text1"/>
          <w:kern w:val="0"/>
          <w:szCs w:val="22"/>
        </w:rPr>
        <w:t>také</w:t>
      </w:r>
      <w:r w:rsidR="10E5773A" w:rsidRPr="00D80A16">
        <w:rPr>
          <w:rFonts w:ascii="Direct Sans" w:hAnsi="Direct Sans" w:cs="Times New Roman"/>
          <w:color w:val="000000" w:themeColor="text1"/>
          <w:kern w:val="0"/>
          <w:szCs w:val="22"/>
        </w:rPr>
        <w:t xml:space="preserve"> schopnost podniků </w:t>
      </w:r>
      <w:r w:rsidR="4146B47D" w:rsidRPr="00D80A16">
        <w:rPr>
          <w:rFonts w:ascii="Direct Sans" w:hAnsi="Direct Sans" w:cs="Times New Roman"/>
          <w:color w:val="000000" w:themeColor="text1"/>
          <w:kern w:val="0"/>
          <w:szCs w:val="22"/>
        </w:rPr>
        <w:t>efektivně řídit provozní kapitál.</w:t>
      </w:r>
    </w:p>
    <w:p w14:paraId="6BCED6FD" w14:textId="0DB8A00A" w:rsidR="4146B47D" w:rsidRPr="0030509F" w:rsidRDefault="4146B47D" w:rsidP="6BBC37D8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30509F">
        <w:rPr>
          <w:rFonts w:ascii="Direct Sans" w:hAnsi="Direct Sans" w:cs="Times New Roman"/>
          <w:color w:val="000000" w:themeColor="text1"/>
          <w:kern w:val="0"/>
          <w:szCs w:val="22"/>
        </w:rPr>
        <w:t xml:space="preserve">Přestože se evropské podnikání postupně digitalizuje, řada firem stále řeší finance prostřednictvím několika oddělených systémů, bankovních aplikací a manuálních procesů. Rostoucí význam proto získávají nástroje, které propojují bankovní účty, platby, správu výdajů, účetnictví a reporting do jednoho prostředí. </w:t>
      </w:r>
    </w:p>
    <w:p w14:paraId="01EE56D1" w14:textId="27C8D4C9" w:rsidR="4146B47D" w:rsidRPr="00AD748D" w:rsidRDefault="4146B47D" w:rsidP="00AD748D">
      <w:pPr>
        <w:jc w:val="both"/>
        <w:rPr>
          <w:rFonts w:ascii="Direct Sans" w:hAnsi="Direct Sans" w:cs="Times New Roman"/>
          <w:color w:val="000000" w:themeColor="text1"/>
          <w:kern w:val="0"/>
          <w:szCs w:val="22"/>
        </w:rPr>
      </w:pPr>
      <w:r w:rsidRPr="00AD748D">
        <w:rPr>
          <w:rFonts w:ascii="Direct Sans" w:hAnsi="Direct Sans" w:cs="Times New Roman"/>
          <w:color w:val="000000" w:themeColor="text1"/>
          <w:kern w:val="0"/>
          <w:szCs w:val="22"/>
        </w:rPr>
        <w:t>Evropské malé a střední podniky dnes nepotřebují pouze další účet nebo platební nástroj. Potřebují lepší přehled, jednodušší administrativu a schopnost efektivně řídit cashflow. Právě schopnost pracovat s daty, předvídat finanční vývoj a propojit jednotlivé finanční procesy může rozhodovat o tom, které firmy budou růst a které budou řešit provozní problémy.</w:t>
      </w:r>
    </w:p>
    <w:p w14:paraId="04C6B11F" w14:textId="6F82969C" w:rsidR="6BBC37D8" w:rsidRDefault="6BBC37D8" w:rsidP="6BBC37D8">
      <w:pPr>
        <w:rPr>
          <w:rFonts w:ascii="Aptos Display" w:eastAsia="Aptos Display" w:hAnsi="Aptos Display" w:cs="Aptos Display"/>
          <w:color w:val="000000" w:themeColor="text1"/>
          <w:lang w:val="en-US"/>
        </w:rPr>
      </w:pPr>
    </w:p>
    <w:p w14:paraId="797CA129" w14:textId="4901F66C" w:rsidR="6BBC37D8" w:rsidRDefault="6BBC37D8" w:rsidP="6BBC37D8">
      <w:pPr>
        <w:spacing w:after="0" w:line="240" w:lineRule="auto"/>
        <w:rPr>
          <w:rFonts w:eastAsiaTheme="minorEastAsia"/>
          <w:b/>
          <w:bCs/>
          <w:sz w:val="28"/>
          <w:szCs w:val="28"/>
          <w:lang w:eastAsia="cs-CZ"/>
        </w:rPr>
      </w:pPr>
    </w:p>
    <w:sectPr w:rsidR="6BBC37D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6E70" w14:textId="77777777" w:rsidR="00EC3C75" w:rsidRDefault="00EC3C75" w:rsidP="002E09AD">
      <w:pPr>
        <w:spacing w:after="0" w:line="240" w:lineRule="auto"/>
      </w:pPr>
      <w:r>
        <w:separator/>
      </w:r>
    </w:p>
  </w:endnote>
  <w:endnote w:type="continuationSeparator" w:id="0">
    <w:p w14:paraId="2BE7AA1C" w14:textId="77777777" w:rsidR="00EC3C75" w:rsidRDefault="00EC3C75" w:rsidP="002E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rect Sans Semibold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Times New Roman (Z__kladn__ tex">
    <w:panose1 w:val="020B0604020202020204"/>
    <w:charset w:val="00"/>
    <w:family w:val="roman"/>
    <w:notTrueType/>
    <w:pitch w:val="default"/>
  </w:font>
  <w:font w:name="Direct Sans Medium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_______2">
    <w:altName w:val="Calibri"/>
    <w:panose1 w:val="020B0604020202020204"/>
    <w:charset w:val="00"/>
    <w:family w:val="auto"/>
    <w:notTrueType/>
    <w:pitch w:val="default"/>
  </w:font>
  <w:font w:name="Direct Sans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DF84" w14:textId="77777777" w:rsidR="0012726D" w:rsidRDefault="0012726D" w:rsidP="00D662BF"/>
  <w:p w14:paraId="6315725D" w14:textId="77777777" w:rsidR="0012726D" w:rsidRDefault="001272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C7EB1" w14:textId="77777777" w:rsidR="00EC3C75" w:rsidRDefault="00EC3C75" w:rsidP="002E09AD">
      <w:pPr>
        <w:spacing w:after="0" w:line="240" w:lineRule="auto"/>
      </w:pPr>
      <w:r>
        <w:separator/>
      </w:r>
    </w:p>
  </w:footnote>
  <w:footnote w:type="continuationSeparator" w:id="0">
    <w:p w14:paraId="276BC98E" w14:textId="77777777" w:rsidR="00EC3C75" w:rsidRDefault="00EC3C75" w:rsidP="002E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7037" w14:textId="77777777" w:rsidR="0012726D" w:rsidRPr="002E09AD" w:rsidRDefault="0012726D" w:rsidP="002E09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391F"/>
    <w:multiLevelType w:val="hybridMultilevel"/>
    <w:tmpl w:val="19E49DDC"/>
    <w:lvl w:ilvl="0" w:tplc="A9F49C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E0A1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C8E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AB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43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DE2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8E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A92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89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E807D"/>
    <w:multiLevelType w:val="hybridMultilevel"/>
    <w:tmpl w:val="049E7B44"/>
    <w:lvl w:ilvl="0" w:tplc="826E2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D2B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9AC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A5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8A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D67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4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68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8AF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C38B8"/>
    <w:multiLevelType w:val="hybridMultilevel"/>
    <w:tmpl w:val="FA0C29C4"/>
    <w:lvl w:ilvl="0" w:tplc="BFF235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3C2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60A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84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4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B65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6B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27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0F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182E"/>
    <w:multiLevelType w:val="hybridMultilevel"/>
    <w:tmpl w:val="F29E4E84"/>
    <w:lvl w:ilvl="0" w:tplc="978A29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B857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FE7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68C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25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65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2C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80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EC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2DBB5"/>
    <w:multiLevelType w:val="hybridMultilevel"/>
    <w:tmpl w:val="B53A02EE"/>
    <w:lvl w:ilvl="0" w:tplc="A7749E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7ECE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E2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44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03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C2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000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CB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84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C0C05"/>
    <w:multiLevelType w:val="multilevel"/>
    <w:tmpl w:val="78BC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815773">
    <w:abstractNumId w:val="0"/>
  </w:num>
  <w:num w:numId="2" w16cid:durableId="1503860973">
    <w:abstractNumId w:val="3"/>
  </w:num>
  <w:num w:numId="3" w16cid:durableId="1737047823">
    <w:abstractNumId w:val="1"/>
  </w:num>
  <w:num w:numId="4" w16cid:durableId="2017683469">
    <w:abstractNumId w:val="4"/>
  </w:num>
  <w:num w:numId="5" w16cid:durableId="217933120">
    <w:abstractNumId w:val="5"/>
  </w:num>
  <w:num w:numId="6" w16cid:durableId="581640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9C"/>
    <w:rsid w:val="00006DC7"/>
    <w:rsid w:val="00017D09"/>
    <w:rsid w:val="00023260"/>
    <w:rsid w:val="00027B83"/>
    <w:rsid w:val="00041446"/>
    <w:rsid w:val="00100823"/>
    <w:rsid w:val="0012726D"/>
    <w:rsid w:val="00150FDE"/>
    <w:rsid w:val="001523D6"/>
    <w:rsid w:val="00163897"/>
    <w:rsid w:val="001661F6"/>
    <w:rsid w:val="001A4F9C"/>
    <w:rsid w:val="001B2606"/>
    <w:rsid w:val="002126F8"/>
    <w:rsid w:val="00260413"/>
    <w:rsid w:val="00275B27"/>
    <w:rsid w:val="002A00FA"/>
    <w:rsid w:val="002A69CD"/>
    <w:rsid w:val="002B26B9"/>
    <w:rsid w:val="002E09AD"/>
    <w:rsid w:val="0030509F"/>
    <w:rsid w:val="00315DCF"/>
    <w:rsid w:val="00316D31"/>
    <w:rsid w:val="00317C76"/>
    <w:rsid w:val="003365A3"/>
    <w:rsid w:val="00362964"/>
    <w:rsid w:val="003A1AAD"/>
    <w:rsid w:val="003A2F40"/>
    <w:rsid w:val="003B70CE"/>
    <w:rsid w:val="003C03B0"/>
    <w:rsid w:val="003D7D29"/>
    <w:rsid w:val="003E396B"/>
    <w:rsid w:val="003E6177"/>
    <w:rsid w:val="003F0496"/>
    <w:rsid w:val="003F3595"/>
    <w:rsid w:val="004053E0"/>
    <w:rsid w:val="00440F1F"/>
    <w:rsid w:val="00446E77"/>
    <w:rsid w:val="004608A7"/>
    <w:rsid w:val="004838DC"/>
    <w:rsid w:val="004A5509"/>
    <w:rsid w:val="004B0FB0"/>
    <w:rsid w:val="004D3838"/>
    <w:rsid w:val="00515AE5"/>
    <w:rsid w:val="00537D8A"/>
    <w:rsid w:val="00565D48"/>
    <w:rsid w:val="00575D44"/>
    <w:rsid w:val="00594D56"/>
    <w:rsid w:val="00606FAD"/>
    <w:rsid w:val="006416B1"/>
    <w:rsid w:val="00643248"/>
    <w:rsid w:val="00654743"/>
    <w:rsid w:val="006A5600"/>
    <w:rsid w:val="006D351B"/>
    <w:rsid w:val="00702B7F"/>
    <w:rsid w:val="007064F8"/>
    <w:rsid w:val="00725187"/>
    <w:rsid w:val="00730DB9"/>
    <w:rsid w:val="007602B5"/>
    <w:rsid w:val="00772D05"/>
    <w:rsid w:val="00794E7D"/>
    <w:rsid w:val="007A7D33"/>
    <w:rsid w:val="007B05A4"/>
    <w:rsid w:val="007B30E1"/>
    <w:rsid w:val="007C30B0"/>
    <w:rsid w:val="007E3659"/>
    <w:rsid w:val="007E7003"/>
    <w:rsid w:val="00817185"/>
    <w:rsid w:val="008B1CFF"/>
    <w:rsid w:val="008B2389"/>
    <w:rsid w:val="008C505A"/>
    <w:rsid w:val="008C6A5B"/>
    <w:rsid w:val="008F0485"/>
    <w:rsid w:val="008F5218"/>
    <w:rsid w:val="009105B6"/>
    <w:rsid w:val="00916ACA"/>
    <w:rsid w:val="00930C9E"/>
    <w:rsid w:val="00951955"/>
    <w:rsid w:val="009724EA"/>
    <w:rsid w:val="00982D4B"/>
    <w:rsid w:val="00996A18"/>
    <w:rsid w:val="009B1A06"/>
    <w:rsid w:val="009C14F2"/>
    <w:rsid w:val="009C5249"/>
    <w:rsid w:val="00A24110"/>
    <w:rsid w:val="00A61A5E"/>
    <w:rsid w:val="00AA3746"/>
    <w:rsid w:val="00AA4B8C"/>
    <w:rsid w:val="00AC6B0D"/>
    <w:rsid w:val="00AD5C74"/>
    <w:rsid w:val="00AD748D"/>
    <w:rsid w:val="00AE6C72"/>
    <w:rsid w:val="00B136BD"/>
    <w:rsid w:val="00B36C8C"/>
    <w:rsid w:val="00B442C7"/>
    <w:rsid w:val="00B505EB"/>
    <w:rsid w:val="00B54946"/>
    <w:rsid w:val="00B6718A"/>
    <w:rsid w:val="00B71837"/>
    <w:rsid w:val="00B855B8"/>
    <w:rsid w:val="00B86982"/>
    <w:rsid w:val="00BC0B50"/>
    <w:rsid w:val="00BD00EC"/>
    <w:rsid w:val="00BD5D0C"/>
    <w:rsid w:val="00BE6C9F"/>
    <w:rsid w:val="00C1099A"/>
    <w:rsid w:val="00C133E0"/>
    <w:rsid w:val="00C67BAB"/>
    <w:rsid w:val="00CB63F8"/>
    <w:rsid w:val="00CC10A8"/>
    <w:rsid w:val="00CC153F"/>
    <w:rsid w:val="00CC2F6D"/>
    <w:rsid w:val="00CF5113"/>
    <w:rsid w:val="00CF5A92"/>
    <w:rsid w:val="00D17B16"/>
    <w:rsid w:val="00D46A5F"/>
    <w:rsid w:val="00D56C10"/>
    <w:rsid w:val="00D662BF"/>
    <w:rsid w:val="00D750A1"/>
    <w:rsid w:val="00D80A16"/>
    <w:rsid w:val="00DC5041"/>
    <w:rsid w:val="00DD2488"/>
    <w:rsid w:val="00E0628D"/>
    <w:rsid w:val="00E502DC"/>
    <w:rsid w:val="00E710A3"/>
    <w:rsid w:val="00E861D8"/>
    <w:rsid w:val="00EA547F"/>
    <w:rsid w:val="00EB1FBA"/>
    <w:rsid w:val="00EC3C75"/>
    <w:rsid w:val="00ED6CF7"/>
    <w:rsid w:val="00EF6C9C"/>
    <w:rsid w:val="00F10216"/>
    <w:rsid w:val="00F140EF"/>
    <w:rsid w:val="00F7202A"/>
    <w:rsid w:val="00F74AB1"/>
    <w:rsid w:val="00F8521F"/>
    <w:rsid w:val="00FB60F1"/>
    <w:rsid w:val="00FE168F"/>
    <w:rsid w:val="00FE65B2"/>
    <w:rsid w:val="00FF009E"/>
    <w:rsid w:val="00FF6AF5"/>
    <w:rsid w:val="01E9B3B7"/>
    <w:rsid w:val="076211E3"/>
    <w:rsid w:val="0A68F072"/>
    <w:rsid w:val="10E5773A"/>
    <w:rsid w:val="1251F844"/>
    <w:rsid w:val="17A87BEC"/>
    <w:rsid w:val="2055CFA6"/>
    <w:rsid w:val="209A3ED8"/>
    <w:rsid w:val="25DF3561"/>
    <w:rsid w:val="28AD3919"/>
    <w:rsid w:val="315DD8FB"/>
    <w:rsid w:val="37C15EBC"/>
    <w:rsid w:val="3F3A3377"/>
    <w:rsid w:val="3F432A5E"/>
    <w:rsid w:val="4146B47D"/>
    <w:rsid w:val="43627A3E"/>
    <w:rsid w:val="43E1B68B"/>
    <w:rsid w:val="46F9D0D9"/>
    <w:rsid w:val="4C5F8F3D"/>
    <w:rsid w:val="541BD90F"/>
    <w:rsid w:val="574A43A9"/>
    <w:rsid w:val="5C72D16C"/>
    <w:rsid w:val="5F48DBA9"/>
    <w:rsid w:val="62CB4492"/>
    <w:rsid w:val="636194A2"/>
    <w:rsid w:val="671FC645"/>
    <w:rsid w:val="697DEB33"/>
    <w:rsid w:val="6A555F61"/>
    <w:rsid w:val="6BBC37D8"/>
    <w:rsid w:val="6F593715"/>
    <w:rsid w:val="776969FC"/>
    <w:rsid w:val="79889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97CF6C"/>
  <w15:chartTrackingRefBased/>
  <w15:docId w15:val="{00C6F9FE-2133-4366-B8C5-87F0C736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semiHidden/>
    <w:unhideWhenUsed/>
    <w:rsid w:val="002E09AD"/>
  </w:style>
  <w:style w:type="paragraph" w:styleId="Nadpis1">
    <w:name w:val="heading 1"/>
    <w:basedOn w:val="Normln"/>
    <w:next w:val="Normln"/>
    <w:uiPriority w:val="9"/>
    <w:qFormat/>
    <w:rsid w:val="001A4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1A4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1A4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1A4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1A4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1A4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1A4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uiPriority w:val="9"/>
    <w:semiHidden/>
    <w:unhideWhenUsed/>
    <w:qFormat/>
    <w:rsid w:val="001A4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uiPriority w:val="9"/>
    <w:semiHidden/>
    <w:unhideWhenUsed/>
    <w:qFormat/>
    <w:rsid w:val="001A4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F102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216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A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A2F40"/>
  </w:style>
  <w:style w:type="paragraph" w:styleId="Zpat">
    <w:name w:val="footer"/>
    <w:basedOn w:val="Normln"/>
    <w:link w:val="ZpatChar"/>
    <w:uiPriority w:val="99"/>
    <w:unhideWhenUsed/>
    <w:rsid w:val="003A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A2F40"/>
  </w:style>
  <w:style w:type="character" w:customStyle="1" w:styleId="TitleChar1">
    <w:name w:val="Title Char1"/>
    <w:basedOn w:val="Standardnpsmoodstavce"/>
    <w:uiPriority w:val="10"/>
    <w:rsid w:val="003A2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Standardnpsmoodstavce"/>
    <w:uiPriority w:val="11"/>
    <w:rsid w:val="003A2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Standardnpsmoodstavce"/>
    <w:uiPriority w:val="29"/>
    <w:rsid w:val="003A2F40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Standardnpsmoodstavce"/>
    <w:uiPriority w:val="30"/>
    <w:rsid w:val="003A2F40"/>
    <w:rPr>
      <w:i/>
      <w:iCs/>
      <w:color w:val="0F4761" w:themeColor="accent1" w:themeShade="BF"/>
    </w:rPr>
  </w:style>
  <w:style w:type="paragraph" w:styleId="Odstavecseseznamem">
    <w:name w:val="List Paragraph"/>
    <w:basedOn w:val="Normln"/>
    <w:uiPriority w:val="34"/>
    <w:qFormat/>
    <w:rsid w:val="001A4F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4F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4F9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A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1A4F9C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2E09AD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662BF"/>
    <w:rPr>
      <w:color w:val="467886" w:themeColor="hyperlink"/>
      <w:u w:val="single"/>
    </w:rPr>
  </w:style>
  <w:style w:type="table" w:styleId="Prosttabulka3">
    <w:name w:val="Plain Table 3"/>
    <w:basedOn w:val="Normlntabulka"/>
    <w:uiPriority w:val="43"/>
    <w:rsid w:val="00D662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">
    <w:basedOn w:val="Standardnpsmoodstavce"/>
    <w:uiPriority w:val="99"/>
    <w:semiHidden/>
    <w:unhideWhenUsed/>
    <w:rsid w:val="002E09AD"/>
    <w:rPr>
      <w:sz w:val="16"/>
      <w:szCs w:val="16"/>
    </w:rPr>
  </w:style>
  <w:style w:type="paragraph" w:customStyle="1" w:styleId="a0">
    <w:basedOn w:val="Normln"/>
    <w:next w:val="Textkomente"/>
    <w:link w:val="CommentTextChar1"/>
    <w:uiPriority w:val="99"/>
    <w:semiHidden/>
    <w:unhideWhenUsed/>
    <w:rsid w:val="002E09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rdnpsmoodstavce"/>
    <w:uiPriority w:val="99"/>
    <w:semiHidden/>
    <w:rsid w:val="00446E77"/>
    <w:rPr>
      <w:sz w:val="20"/>
      <w:szCs w:val="20"/>
    </w:rPr>
  </w:style>
  <w:style w:type="character" w:customStyle="1" w:styleId="Heading1Char">
    <w:name w:val="Heading 1 Char"/>
    <w:basedOn w:val="Standardnpsmoodstavce"/>
    <w:uiPriority w:val="9"/>
    <w:rsid w:val="00F10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sid w:val="00F10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npsmoodstavce"/>
    <w:uiPriority w:val="9"/>
    <w:semiHidden/>
    <w:rsid w:val="00F10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npsmoodstavce"/>
    <w:uiPriority w:val="9"/>
    <w:semiHidden/>
    <w:rsid w:val="00F102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Standardnpsmoodstavce"/>
    <w:uiPriority w:val="9"/>
    <w:semiHidden/>
    <w:rsid w:val="00F102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Standardnpsmoodstavce"/>
    <w:uiPriority w:val="9"/>
    <w:semiHidden/>
    <w:rsid w:val="00F10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semiHidden/>
    <w:rsid w:val="00F10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Standardnpsmoodstavce"/>
    <w:uiPriority w:val="9"/>
    <w:semiHidden/>
    <w:rsid w:val="00F10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Standardnpsmoodstavce"/>
    <w:uiPriority w:val="9"/>
    <w:semiHidden/>
    <w:rsid w:val="00F10216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Standardnpsmoodstavce"/>
    <w:uiPriority w:val="99"/>
    <w:rsid w:val="00F10216"/>
  </w:style>
  <w:style w:type="character" w:customStyle="1" w:styleId="CommentTextChar1">
    <w:name w:val="Comment Text Char1"/>
    <w:basedOn w:val="Standardnpsmoodstavce"/>
    <w:link w:val="a0"/>
    <w:uiPriority w:val="99"/>
    <w:semiHidden/>
    <w:rsid w:val="00F10216"/>
    <w:rPr>
      <w:sz w:val="20"/>
      <w:szCs w:val="20"/>
    </w:r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F10216"/>
    <w:rPr>
      <w:sz w:val="16"/>
      <w:szCs w:val="16"/>
    </w:rPr>
  </w:style>
  <w:style w:type="paragraph" w:customStyle="1" w:styleId="CommentText1">
    <w:name w:val="Comment Text1"/>
    <w:basedOn w:val="Normln"/>
    <w:uiPriority w:val="99"/>
    <w:semiHidden/>
    <w:unhideWhenUsed/>
    <w:rsid w:val="00F10216"/>
    <w:pPr>
      <w:spacing w:line="240" w:lineRule="auto"/>
    </w:pPr>
    <w:rPr>
      <w:sz w:val="20"/>
      <w:szCs w:val="20"/>
    </w:rPr>
  </w:style>
  <w:style w:type="paragraph" w:styleId="Revize">
    <w:name w:val="Revision"/>
    <w:hidden/>
    <w:uiPriority w:val="99"/>
    <w:semiHidden/>
    <w:rsid w:val="00EB1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560DF9-EA92-4115-A459-950A0A79BC36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21D7F6CC-240A-4A68-95B3-BC079F871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91ADE-D5F2-4197-AD2F-3ED04F237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526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Schejbalová | FYI Prague</dc:creator>
  <cp:keywords/>
  <dc:description/>
  <cp:lastModifiedBy>Edita Schejbalová | FYI Prague</cp:lastModifiedBy>
  <cp:revision>43</cp:revision>
  <dcterms:created xsi:type="dcterms:W3CDTF">2026-06-16T10:11:00Z</dcterms:created>
  <dcterms:modified xsi:type="dcterms:W3CDTF">2026-06-16T15:22:00Z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