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lineRule="auto"/>
        <w:jc w:val="both"/>
        <w:rPr>
          <w:rFonts w:ascii="Inter Light" w:cs="Inter Light" w:eastAsia="Inter Light" w:hAnsi="Inter Light"/>
          <w:sz w:val="40"/>
          <w:szCs w:val="40"/>
        </w:rPr>
      </w:pPr>
      <w:r w:rsidDel="00000000" w:rsidR="00000000" w:rsidRPr="00000000">
        <w:rPr>
          <w:rFonts w:ascii="Inter Light" w:cs="Inter Light" w:eastAsia="Inter Light" w:hAnsi="Inter Light"/>
          <w:sz w:val="40"/>
          <w:szCs w:val="40"/>
          <w:rtl w:val="0"/>
        </w:rPr>
        <w:t xml:space="preserve">ASCOPA spouští nominace na profesní ocenění Mluvčí roku 2024</w:t>
      </w:r>
    </w:p>
    <w:p w:rsidR="00000000" w:rsidDel="00000000" w:rsidP="00000000" w:rsidRDefault="00000000" w:rsidRPr="00000000" w14:paraId="00000002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Praha, 24. 10. 2024</w:t>
      </w:r>
    </w:p>
    <w:p w:rsidR="00000000" w:rsidDel="00000000" w:rsidP="00000000" w:rsidRDefault="00000000" w:rsidRPr="00000000" w14:paraId="00000004">
      <w:pPr>
        <w:spacing w:after="180" w:line="360" w:lineRule="auto"/>
        <w:jc w:val="both"/>
        <w:rPr>
          <w:rFonts w:ascii="Inter" w:cs="Inter" w:eastAsia="Inter" w:hAnsi="Inter"/>
          <w:b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Asociace strategické komunikace a vztahů s veřejností (ASCOPA) vyhlašuje další ročník prestižního ocenění Mluvčí roku. Od dnešního dne mohou zástupci médií a odborníci v oblasti komunikace a public relations podávat nominace ve třech kategoriích. Nejlepší komunikátory a PR týmy vybere porota složená z předních osobností médií a institucí.</w:t>
      </w:r>
    </w:p>
    <w:p w:rsidR="00000000" w:rsidDel="00000000" w:rsidP="00000000" w:rsidRDefault="00000000" w:rsidRPr="00000000" w14:paraId="00000005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„</w:t>
      </w:r>
      <w:r w:rsidDel="00000000" w:rsidR="00000000" w:rsidRPr="00000000">
        <w:rPr>
          <w:rFonts w:ascii="Inter" w:cs="Inter" w:eastAsia="Inter" w:hAnsi="Inter"/>
          <w:i w:val="1"/>
          <w:sz w:val="20"/>
          <w:szCs w:val="20"/>
          <w:rtl w:val="0"/>
        </w:rPr>
        <w:t xml:space="preserve">Cílem ocenění Mluvčí roku je vyzdvihnout profesionály v čele komunikace a vnějších vztahů, PR manažery, tiskové mluvčí a interní PR týmy, kteří prokazují výjimečnou práci v souladu s nejvyššími standardy oboru. Profesionální přístup, transparentnost, etika a další klíčové aspekty jsou při výběru rozhodující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,“ říká </w:t>
      </w: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Pavel Vlček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 předseda Výkonného výboru ASCOPA.</w:t>
      </w:r>
    </w:p>
    <w:p w:rsidR="00000000" w:rsidDel="00000000" w:rsidP="00000000" w:rsidRDefault="00000000" w:rsidRPr="00000000" w14:paraId="00000006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Nominace na ocenění Mluvčí roku 2024 mohou být podány </w:t>
      </w: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od 24. října do 12. listopadu 2024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(včetně) ve třech kategoriích: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80" w:line="360" w:lineRule="auto"/>
        <w:ind w:left="720" w:hanging="360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Mluvčí roku veřejného a neziskového sektoru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80" w:line="360" w:lineRule="auto"/>
        <w:ind w:left="720" w:hanging="360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Mluvčí roku soukromého sektoru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80" w:line="360" w:lineRule="auto"/>
        <w:ind w:left="720" w:hanging="360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PR tým roku</w:t>
      </w:r>
    </w:p>
    <w:p w:rsidR="00000000" w:rsidDel="00000000" w:rsidP="00000000" w:rsidRDefault="00000000" w:rsidRPr="00000000" w14:paraId="0000000A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Pokud jste experty v oblasti komunikace a public relations, nebo zástupci médií, využijte možnost podpořit ty, kteří si podle vás toto ocenění zaslouží. Stačí vyplnit formulář na webu </w:t>
      </w:r>
      <w:hyperlink r:id="rId7">
        <w:r w:rsidDel="00000000" w:rsidR="00000000" w:rsidRPr="00000000">
          <w:rPr>
            <w:rFonts w:ascii="Inter" w:cs="Inter" w:eastAsia="Inter" w:hAnsi="Inter"/>
            <w:color w:val="0000ff"/>
            <w:sz w:val="20"/>
            <w:szCs w:val="20"/>
            <w:u w:val="single"/>
            <w:rtl w:val="0"/>
          </w:rPr>
          <w:t xml:space="preserve">www.mluvci-roku.cz</w:t>
        </w:r>
      </w:hyperlink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a uvést důvody pro nominaci konkrétního profesionála či týmu. Je možné nominovat více osob nebo týmů, a to opakovaným vyplněním formuláře. V kategorii PR tým roku lze nominovat pouze interní týmy firem nebo jiných organizací.</w:t>
      </w:r>
    </w:p>
    <w:p w:rsidR="00000000" w:rsidDel="00000000" w:rsidP="00000000" w:rsidRDefault="00000000" w:rsidRPr="00000000" w14:paraId="0000000B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„</w:t>
      </w:r>
      <w:r w:rsidDel="00000000" w:rsidR="00000000" w:rsidRPr="00000000">
        <w:rPr>
          <w:rFonts w:ascii="Inter" w:cs="Inter" w:eastAsia="Inter" w:hAnsi="Inter"/>
          <w:i w:val="1"/>
          <w:sz w:val="20"/>
          <w:szCs w:val="20"/>
          <w:rtl w:val="0"/>
        </w:rPr>
        <w:t xml:space="preserve">Finalisté a vítězové jsou pečlivě vybíráni porotou během čtyř kol hodnocení na základě podkladů, dat a analýz. Diskuze porotců o pořadí trvá hodiny a zahrnuje aspekty, jako jsou strategický přístup k PR či zvládání krizové komunikace. Míra mediální expozice tedy není klíčovým aspektem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,“ dodává </w:t>
      </w: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Michaela Pišiová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, výkonná ředitelka ASCOPA.</w:t>
      </w:r>
    </w:p>
    <w:p w:rsidR="00000000" w:rsidDel="00000000" w:rsidP="00000000" w:rsidRDefault="00000000" w:rsidRPr="00000000" w14:paraId="0000000C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Porotu ocenění Mluvčí roku 2024 tvoří přibližně dvě desítky šéfredaktorů, redaktorů a PR expertů. Mezi členy poroty se letos zařadí například Jaroslav Kábele (ČTK), Ladislav Šticha (BIS), Karel Hanzelka (PRE), Dana Dvořáková (KKCG), Tereza Zavadilová (newstream.cz), Patricie Šedivá (T-Mobile), Jitka Němečková (Haleon) nebo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Kamil Houska (TV Nova)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Ocenění Mluvčí roku upozorňuje na důležitost práce komunikátorů, kteří formují reputaci značek, institucí a mají vliv na trh. V minulém roce se nejlepším mluvčím soukromého sektoru stal Václav Sochor, šéf korporátní komunikace společnosti Tipsport. Ocenění Nejlepší mluvčí veřejného a neziskového sektoru získal Aleš Cimbala, tiskový mluvčí Městského státního zastupitelství v Praze. Titul PR tým roku převzalo Britské velvyslanectví v Praze.</w:t>
      </w:r>
    </w:p>
    <w:p w:rsidR="00000000" w:rsidDel="00000000" w:rsidP="00000000" w:rsidRDefault="00000000" w:rsidRPr="00000000" w14:paraId="0000000E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Slavnostní vyhlášení Mluvčí roku 2024 se uskuteční na přelomu ledna a února 2025. Ocenění navazuje na tradici, která začala již v roce 2003. Více informací najdete na webových stránkách ASCOPA.</w:t>
      </w:r>
    </w:p>
    <w:p w:rsidR="00000000" w:rsidDel="00000000" w:rsidP="00000000" w:rsidRDefault="00000000" w:rsidRPr="00000000" w14:paraId="0000000F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80" w:line="360" w:lineRule="auto"/>
        <w:jc w:val="both"/>
        <w:rPr>
          <w:rFonts w:ascii="Inter" w:cs="Inter" w:eastAsia="Inter" w:hAnsi="Inter"/>
          <w:b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O ASCOPA</w:t>
      </w:r>
    </w:p>
    <w:p w:rsidR="00000000" w:rsidDel="00000000" w:rsidP="00000000" w:rsidRDefault="00000000" w:rsidRPr="00000000" w14:paraId="00000011">
      <w:pPr>
        <w:spacing w:after="180" w:line="360" w:lineRule="auto"/>
        <w:jc w:val="both"/>
        <w:rPr>
          <w:rFonts w:ascii="Inter" w:cs="Inter" w:eastAsia="Inter" w:hAnsi="Inter"/>
          <w:b w:val="1"/>
          <w:sz w:val="20"/>
          <w:szCs w:val="20"/>
        </w:rPr>
      </w:pPr>
      <w:hyperlink r:id="rId8">
        <w:r w:rsidDel="00000000" w:rsidR="00000000" w:rsidRPr="00000000">
          <w:rPr>
            <w:rFonts w:ascii="Inter" w:cs="Inter" w:eastAsia="Inter" w:hAnsi="Inter"/>
            <w:sz w:val="16"/>
            <w:szCs w:val="16"/>
            <w:u w:val="single"/>
            <w:rtl w:val="0"/>
          </w:rPr>
          <w:t xml:space="preserve">ASCOPA</w:t>
        </w:r>
      </w:hyperlink>
      <w:r w:rsidDel="00000000" w:rsidR="00000000" w:rsidRPr="00000000">
        <w:rPr>
          <w:rFonts w:ascii="Inter" w:cs="Inter" w:eastAsia="Inter" w:hAnsi="Inter"/>
          <w:sz w:val="16"/>
          <w:szCs w:val="16"/>
          <w:rtl w:val="0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for Public Relations and Communication Management. Pořádá největší komunikační soutěž v České republice a na Slovensku Zlatý středník a profesní ocenění Mluvčí roku. Sledovat aktivity asociace můžete na sítích</w:t>
      </w:r>
      <w:hyperlink r:id="rId9">
        <w:r w:rsidDel="00000000" w:rsidR="00000000" w:rsidRPr="00000000">
          <w:rPr>
            <w:rFonts w:ascii="Inter" w:cs="Inter" w:eastAsia="Inter" w:hAnsi="Inter"/>
            <w:sz w:val="16"/>
            <w:szCs w:val="16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Inter" w:cs="Inter" w:eastAsia="Inter" w:hAnsi="Inter"/>
            <w:sz w:val="16"/>
            <w:szCs w:val="16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Inter" w:cs="Inter" w:eastAsia="Inter" w:hAnsi="Inter"/>
          <w:sz w:val="16"/>
          <w:szCs w:val="16"/>
          <w:rtl w:val="0"/>
        </w:rPr>
        <w:t xml:space="preserve"> a</w:t>
      </w:r>
      <w:hyperlink r:id="rId11">
        <w:r w:rsidDel="00000000" w:rsidR="00000000" w:rsidRPr="00000000">
          <w:rPr>
            <w:rFonts w:ascii="Inter" w:cs="Inter" w:eastAsia="Inter" w:hAnsi="Inter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Inter" w:cs="Inter" w:eastAsia="Inter" w:hAnsi="Inter"/>
            <w:sz w:val="16"/>
            <w:szCs w:val="16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Inter" w:cs="Inter" w:eastAsia="Inter" w:hAnsi="Inter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Inter" w:cs="Inter" w:eastAsia="Inter" w:hAnsi="Inter"/>
          <w:b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sz w:val="20"/>
          <w:szCs w:val="20"/>
          <w:rtl w:val="0"/>
        </w:rPr>
        <w:t xml:space="preserve">Kontakt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sz w:val="16"/>
          <w:szCs w:val="16"/>
          <w:rtl w:val="0"/>
        </w:rPr>
        <w:t xml:space="preserve">Michaela Pišiová, výkonná ředitelka ASCOPA, reditelka@ascopa.cz, +420 777 955 918</w:t>
      </w: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footerReference r:id="rId15" w:type="default"/>
      <w:footerReference r:id="rId16" w:type="first"/>
      <w:pgSz w:h="16838" w:w="11906" w:orient="portrait"/>
      <w:pgMar w:bottom="2834" w:top="3401" w:left="850" w:right="850" w:header="850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Inter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>
        <w:rFonts w:ascii="Inter" w:cs="Inter" w:eastAsia="Inter" w:hAnsi="Inter"/>
        <w:b w:val="1"/>
        <w:sz w:val="16"/>
        <w:szCs w:val="16"/>
      </w:rPr>
    </w:pPr>
    <w:r w:rsidDel="00000000" w:rsidR="00000000" w:rsidRPr="00000000">
      <w:rPr>
        <w:rFonts w:ascii="Inter" w:cs="Inter" w:eastAsia="Inter" w:hAnsi="Inter"/>
        <w:b w:val="1"/>
        <w:sz w:val="16"/>
        <w:szCs w:val="16"/>
        <w:rtl w:val="0"/>
      </w:rPr>
      <w:t xml:space="preserve">Asociace strategické</w:t>
      <w:tab/>
      <w:tab/>
    </w:r>
    <w:r w:rsidDel="00000000" w:rsidR="00000000" w:rsidRPr="00000000">
      <w:rPr>
        <w:rFonts w:ascii="Inter" w:cs="Inter" w:eastAsia="Inter" w:hAnsi="Inter"/>
        <w:sz w:val="16"/>
        <w:szCs w:val="16"/>
        <w:rtl w:val="0"/>
      </w:rPr>
      <w:t xml:space="preserve">U Průhonu 1516/32</w:t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rFonts w:ascii="Inter" w:cs="Inter" w:eastAsia="Inter" w:hAnsi="Inter"/>
        <w:b w:val="1"/>
        <w:sz w:val="16"/>
        <w:szCs w:val="16"/>
      </w:rPr>
    </w:pPr>
    <w:r w:rsidDel="00000000" w:rsidR="00000000" w:rsidRPr="00000000">
      <w:rPr>
        <w:rFonts w:ascii="Inter" w:cs="Inter" w:eastAsia="Inter" w:hAnsi="Inter"/>
        <w:b w:val="1"/>
        <w:sz w:val="16"/>
        <w:szCs w:val="16"/>
        <w:rtl w:val="0"/>
      </w:rPr>
      <w:t xml:space="preserve">komunikace a vztahů</w:t>
      <w:tab/>
      <w:tab/>
    </w:r>
    <w:r w:rsidDel="00000000" w:rsidR="00000000" w:rsidRPr="00000000">
      <w:rPr>
        <w:rFonts w:ascii="Inter" w:cs="Inter" w:eastAsia="Inter" w:hAnsi="Inter"/>
        <w:sz w:val="16"/>
        <w:szCs w:val="16"/>
        <w:rtl w:val="0"/>
      </w:rPr>
      <w:t xml:space="preserve">170 00  Praha 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rFonts w:ascii="Inter" w:cs="Inter" w:eastAsia="Inter" w:hAnsi="Inter"/>
        <w:color w:val="3d85c6"/>
        <w:sz w:val="16"/>
        <w:szCs w:val="16"/>
        <w:u w:val="single"/>
      </w:rPr>
    </w:pPr>
    <w:r w:rsidDel="00000000" w:rsidR="00000000" w:rsidRPr="00000000">
      <w:rPr>
        <w:rFonts w:ascii="Inter" w:cs="Inter" w:eastAsia="Inter" w:hAnsi="Inter"/>
        <w:b w:val="1"/>
        <w:sz w:val="16"/>
        <w:szCs w:val="16"/>
        <w:rtl w:val="0"/>
      </w:rPr>
      <w:t xml:space="preserve">s veřejností, z. s.</w:t>
      <w:tab/>
      <w:tab/>
      <w:tab/>
    </w:r>
    <w:hyperlink r:id="rId1">
      <w:r w:rsidDel="00000000" w:rsidR="00000000" w:rsidRPr="00000000">
        <w:rPr>
          <w:rFonts w:ascii="Inter" w:cs="Inter" w:eastAsia="Inter" w:hAnsi="Inter"/>
          <w:color w:val="3d85c6"/>
          <w:sz w:val="16"/>
          <w:szCs w:val="16"/>
          <w:u w:val="single"/>
          <w:rtl w:val="0"/>
        </w:rPr>
        <w:t xml:space="preserve">www.prklub.cz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right"/>
      <w:rPr>
        <w:rFonts w:ascii="Inter" w:cs="Inter" w:eastAsia="Inter" w:hAnsi="Inter"/>
        <w:b w:val="1"/>
        <w:sz w:val="16"/>
        <w:szCs w:val="16"/>
      </w:rPr>
    </w:pPr>
    <w:r w:rsidDel="00000000" w:rsidR="00000000" w:rsidRPr="00000000">
      <w:rPr>
        <w:rFonts w:ascii="Inter" w:cs="Inter" w:eastAsia="Inter" w:hAnsi="Inter"/>
        <w:b w:val="1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/>
      <w:drawing>
        <wp:inline distB="114300" distT="114300" distL="114300" distR="114300">
          <wp:extent cx="1124007" cy="7417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 w:val="1"/>
    <w:rsid w:val="00516BC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516BC8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572220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5722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572220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5722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572220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572220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facebook.com/prklub" TargetMode="External"/><Relationship Id="rId10" Type="http://schemas.openxmlformats.org/officeDocument/2006/relationships/hyperlink" Target="https://www.linkedin.com/company/ascopacz/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www.facebook.com/ASCOPA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company/prklub/" TargetMode="External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mluvci-roku.cz" TargetMode="External"/><Relationship Id="rId8" Type="http://schemas.openxmlformats.org/officeDocument/2006/relationships/hyperlink" Target="http://www.prklub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Light-regular.ttf"/><Relationship Id="rId2" Type="http://schemas.openxmlformats.org/officeDocument/2006/relationships/font" Target="fonts/InterLight-bold.ttf"/><Relationship Id="rId3" Type="http://schemas.openxmlformats.org/officeDocument/2006/relationships/font" Target="fonts/InterLight-italic.ttf"/><Relationship Id="rId4" Type="http://schemas.openxmlformats.org/officeDocument/2006/relationships/font" Target="fonts/InterLight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PaoHsaJnStGmxDzzbGaUwAERg==">CgMxLjA4AHIhMXUwSkRTQmVQRk9iYW55dGNNQXI1NUlxSkREeWpZc0ND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2024-10-21T07:07:00Z</dcterms:created>
  <dc:creator>Admin</dc:creator>
</cp:coreProperties>
</file>