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DD8E" w14:textId="77777777" w:rsidR="00800534" w:rsidRDefault="00000000" w:rsidP="00500EA2">
      <w:pPr>
        <w:spacing w:after="180"/>
        <w:rPr>
          <w:rFonts w:ascii="Inter Light" w:eastAsia="Inter Light" w:hAnsi="Inter Light" w:cs="Inter Light"/>
          <w:sz w:val="40"/>
          <w:szCs w:val="40"/>
        </w:rPr>
      </w:pPr>
      <w:r>
        <w:rPr>
          <w:rFonts w:ascii="Inter Light" w:eastAsia="Inter Light" w:hAnsi="Inter Light" w:cs="Inter Light"/>
          <w:sz w:val="40"/>
          <w:szCs w:val="40"/>
        </w:rPr>
        <w:t>ASCOPA otevírá nominace na ocenění Mluvčí roku 2025</w:t>
      </w:r>
    </w:p>
    <w:p w14:paraId="4721566B" w14:textId="018FB2A4" w:rsidR="00800534" w:rsidRDefault="00000000">
      <w:pPr>
        <w:spacing w:before="24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Praha, </w:t>
      </w:r>
      <w:r w:rsidR="00901E6C">
        <w:rPr>
          <w:rFonts w:ascii="Inter" w:eastAsia="Inter" w:hAnsi="Inter" w:cs="Inter"/>
          <w:sz w:val="20"/>
          <w:szCs w:val="20"/>
        </w:rPr>
        <w:t>2</w:t>
      </w:r>
      <w:r>
        <w:rPr>
          <w:rFonts w:ascii="Inter" w:eastAsia="Inter" w:hAnsi="Inter" w:cs="Inter"/>
          <w:sz w:val="20"/>
          <w:szCs w:val="20"/>
        </w:rPr>
        <w:t>1. října 2025</w:t>
      </w:r>
    </w:p>
    <w:p w14:paraId="64FD2BCC" w14:textId="00C4F2DB" w:rsidR="00800534" w:rsidRDefault="00000000">
      <w:pPr>
        <w:spacing w:before="24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>Asociace strategické komunikace a vztahů s veřejností (ASCOPA) startuje nominace do letošního ročníku ocenění Mluvčí roku. Odborníci z oblasti komunikace i zástupci médií mohou navrhovat osobnosti i týmy ve třech kategoriích. O držitelích titulů rozhodne porota složená z respektovaných osobností mediálního a komunikačního prostředí. Zasílání nominací končí 11. listopadu.</w:t>
      </w:r>
    </w:p>
    <w:p w14:paraId="5F8624A6" w14:textId="0B8EFFA6" w:rsidR="00800534" w:rsidRDefault="00000000">
      <w:pPr>
        <w:spacing w:before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„</w:t>
      </w:r>
      <w:r>
        <w:rPr>
          <w:rFonts w:ascii="Inter" w:eastAsia="Inter" w:hAnsi="Inter" w:cs="Inter"/>
          <w:i/>
          <w:sz w:val="20"/>
          <w:szCs w:val="20"/>
        </w:rPr>
        <w:t xml:space="preserve">Mluvčí roku je ocenění, které dlouhodobě </w:t>
      </w:r>
      <w:r w:rsidR="00500EA2">
        <w:rPr>
          <w:rFonts w:ascii="Inter" w:eastAsia="Inter" w:hAnsi="Inter" w:cs="Inter"/>
          <w:i/>
          <w:sz w:val="20"/>
          <w:szCs w:val="20"/>
        </w:rPr>
        <w:t>vyzdvihuje</w:t>
      </w:r>
      <w:r>
        <w:rPr>
          <w:rFonts w:ascii="Inter" w:eastAsia="Inter" w:hAnsi="Inter" w:cs="Inter"/>
          <w:i/>
          <w:sz w:val="20"/>
          <w:szCs w:val="20"/>
        </w:rPr>
        <w:t xml:space="preserve"> profesionály stojící v čele komunikace firem, institucí a organizací. </w:t>
      </w:r>
      <w:r w:rsidR="00500EA2">
        <w:rPr>
          <w:rFonts w:ascii="Inter" w:eastAsia="Inter" w:hAnsi="Inter" w:cs="Inter"/>
          <w:i/>
          <w:sz w:val="20"/>
          <w:szCs w:val="20"/>
        </w:rPr>
        <w:t>Oceňujeme</w:t>
      </w:r>
      <w:r>
        <w:rPr>
          <w:rFonts w:ascii="Inter" w:eastAsia="Inter" w:hAnsi="Inter" w:cs="Inter"/>
          <w:i/>
          <w:sz w:val="20"/>
          <w:szCs w:val="20"/>
        </w:rPr>
        <w:t xml:space="preserve"> jejich transparentnost, etické jednání i strategické uvažování, které posouvá obor kupředu</w:t>
      </w:r>
      <w:r>
        <w:rPr>
          <w:rFonts w:ascii="Inter" w:eastAsia="Inter" w:hAnsi="Inter" w:cs="Inter"/>
          <w:sz w:val="20"/>
          <w:szCs w:val="20"/>
        </w:rPr>
        <w:t xml:space="preserve">,“ vysvětluje </w:t>
      </w:r>
      <w:r>
        <w:rPr>
          <w:rFonts w:ascii="Inter" w:eastAsia="Inter" w:hAnsi="Inter" w:cs="Inter"/>
          <w:b/>
          <w:sz w:val="20"/>
          <w:szCs w:val="20"/>
        </w:rPr>
        <w:t>Pavel Vlček</w:t>
      </w:r>
      <w:r>
        <w:rPr>
          <w:rFonts w:ascii="Inter" w:eastAsia="Inter" w:hAnsi="Inter" w:cs="Inter"/>
          <w:sz w:val="20"/>
          <w:szCs w:val="20"/>
        </w:rPr>
        <w:t>, předseda Výkonného výboru ASCOPA.</w:t>
      </w:r>
    </w:p>
    <w:p w14:paraId="3838D197" w14:textId="77777777" w:rsidR="00800534" w:rsidRDefault="00000000">
      <w:pPr>
        <w:spacing w:before="240" w:after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Nominace lze podávat v následujících kategoriích:</w:t>
      </w:r>
    </w:p>
    <w:p w14:paraId="76CD6D29" w14:textId="77777777" w:rsidR="00800534" w:rsidRPr="00500EA2" w:rsidRDefault="00000000" w:rsidP="00500EA2">
      <w:pPr>
        <w:pStyle w:val="Odstavecseseznamem"/>
        <w:numPr>
          <w:ilvl w:val="0"/>
          <w:numId w:val="2"/>
        </w:numPr>
        <w:spacing w:before="240" w:line="360" w:lineRule="auto"/>
        <w:rPr>
          <w:rFonts w:ascii="Inter" w:eastAsia="Inter" w:hAnsi="Inter" w:cs="Inter"/>
          <w:sz w:val="20"/>
          <w:szCs w:val="20"/>
        </w:rPr>
      </w:pPr>
      <w:r w:rsidRPr="00500EA2">
        <w:rPr>
          <w:rFonts w:ascii="Inter" w:eastAsia="Inter" w:hAnsi="Inter" w:cs="Inter"/>
          <w:sz w:val="20"/>
          <w:szCs w:val="20"/>
        </w:rPr>
        <w:t>Mluvčí roku veřejného a neziskového sektoru</w:t>
      </w:r>
    </w:p>
    <w:p w14:paraId="41E1BFE5" w14:textId="77777777" w:rsidR="00800534" w:rsidRPr="00500EA2" w:rsidRDefault="00000000" w:rsidP="00500EA2">
      <w:pPr>
        <w:pStyle w:val="Odstavecseseznamem"/>
        <w:numPr>
          <w:ilvl w:val="0"/>
          <w:numId w:val="2"/>
        </w:numPr>
        <w:spacing w:line="360" w:lineRule="auto"/>
        <w:rPr>
          <w:rFonts w:ascii="Inter" w:eastAsia="Inter" w:hAnsi="Inter" w:cs="Inter"/>
          <w:sz w:val="20"/>
          <w:szCs w:val="20"/>
        </w:rPr>
      </w:pPr>
      <w:r w:rsidRPr="00500EA2">
        <w:rPr>
          <w:rFonts w:ascii="Inter" w:eastAsia="Inter" w:hAnsi="Inter" w:cs="Inter"/>
          <w:sz w:val="20"/>
          <w:szCs w:val="20"/>
        </w:rPr>
        <w:t>Mluvčí roku soukromého sektoru</w:t>
      </w:r>
    </w:p>
    <w:p w14:paraId="0C8B93BA" w14:textId="77777777" w:rsidR="00800534" w:rsidRPr="00500EA2" w:rsidRDefault="00000000" w:rsidP="00500EA2">
      <w:pPr>
        <w:pStyle w:val="Odstavecseseznamem"/>
        <w:numPr>
          <w:ilvl w:val="0"/>
          <w:numId w:val="2"/>
        </w:numPr>
        <w:spacing w:after="240" w:line="360" w:lineRule="auto"/>
        <w:rPr>
          <w:rFonts w:ascii="Inter" w:eastAsia="Inter" w:hAnsi="Inter" w:cs="Inter"/>
          <w:sz w:val="20"/>
          <w:szCs w:val="20"/>
        </w:rPr>
      </w:pPr>
      <w:r w:rsidRPr="00500EA2">
        <w:rPr>
          <w:rFonts w:ascii="Inter" w:eastAsia="Inter" w:hAnsi="Inter" w:cs="Inter"/>
          <w:sz w:val="20"/>
          <w:szCs w:val="20"/>
        </w:rPr>
        <w:t>PR tým roku</w:t>
      </w:r>
    </w:p>
    <w:p w14:paraId="61AF10BF" w14:textId="11CC3614" w:rsidR="00800534" w:rsidRDefault="00000000">
      <w:pPr>
        <w:spacing w:before="240" w:after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Zapojit se může každý z </w:t>
      </w:r>
      <w:r w:rsidR="00500EA2">
        <w:rPr>
          <w:rFonts w:ascii="Inter" w:eastAsia="Inter" w:hAnsi="Inter" w:cs="Inter"/>
          <w:sz w:val="20"/>
          <w:szCs w:val="20"/>
        </w:rPr>
        <w:t>oboru – komunikační</w:t>
      </w:r>
      <w:r>
        <w:rPr>
          <w:rFonts w:ascii="Inter" w:eastAsia="Inter" w:hAnsi="Inter" w:cs="Inter"/>
          <w:sz w:val="20"/>
          <w:szCs w:val="20"/>
        </w:rPr>
        <w:t xml:space="preserve"> profesionálové a novináři. Stačí vyplnit krátký online formulář na webu</w:t>
      </w:r>
      <w:hyperlink r:id="rId8">
        <w:r w:rsidR="00800534">
          <w:rPr>
            <w:rFonts w:ascii="Inter" w:eastAsia="Inter" w:hAnsi="Inter" w:cs="Inter"/>
            <w:sz w:val="20"/>
            <w:szCs w:val="20"/>
          </w:rPr>
          <w:t xml:space="preserve"> </w:t>
        </w:r>
      </w:hyperlink>
      <w:hyperlink r:id="rId9">
        <w:r w:rsidR="00800534">
          <w:rPr>
            <w:rFonts w:ascii="Inter" w:eastAsia="Inter" w:hAnsi="Inter" w:cs="Inter"/>
            <w:b/>
            <w:color w:val="1155CC"/>
            <w:sz w:val="20"/>
            <w:szCs w:val="20"/>
            <w:u w:val="single"/>
          </w:rPr>
          <w:t>www.mluvci-roku.cz</w:t>
        </w:r>
      </w:hyperlink>
      <w:r>
        <w:rPr>
          <w:rFonts w:ascii="Inter" w:eastAsia="Inter" w:hAnsi="Inter" w:cs="Inter"/>
          <w:sz w:val="20"/>
          <w:szCs w:val="20"/>
        </w:rPr>
        <w:t xml:space="preserve"> a stručně odůvodnit, proč si navrhovaná osobnost nebo tým zaslouží uznání. Nominovat lze více osobností či týmů opakovaným vyplněním formuláře. V kategorii PR tým roku se přijímají pouze nominace interních (firemních) týmů organizací.</w:t>
      </w:r>
    </w:p>
    <w:p w14:paraId="142268D9" w14:textId="1EA574A8" w:rsidR="00800534" w:rsidRDefault="00000000">
      <w:pPr>
        <w:spacing w:before="240" w:after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Porota zasedá ve čtyřech kolech a hodnotí nejen výsledky komunikace samotné, ale také celkový koncepční přístup, profesionalitu a schopnost zvládat složité komunikační situace. Letos usedne do poroty více než dvacítka šéfredaktorů, novinářů a komunikačních odborníků. Mezi nimi například </w:t>
      </w:r>
      <w:r>
        <w:rPr>
          <w:rFonts w:ascii="Inter" w:eastAsia="Inter" w:hAnsi="Inter" w:cs="Inter"/>
          <w:b/>
          <w:sz w:val="20"/>
          <w:szCs w:val="20"/>
        </w:rPr>
        <w:t>Ondřej Suchan</w:t>
      </w:r>
      <w:r>
        <w:rPr>
          <w:rFonts w:ascii="Inter" w:eastAsia="Inter" w:hAnsi="Inter" w:cs="Inter"/>
          <w:sz w:val="20"/>
          <w:szCs w:val="20"/>
        </w:rPr>
        <w:t xml:space="preserve"> (Radiožurnál), </w:t>
      </w:r>
      <w:r>
        <w:rPr>
          <w:rFonts w:ascii="Inter" w:eastAsia="Inter" w:hAnsi="Inter" w:cs="Inter"/>
          <w:b/>
          <w:sz w:val="20"/>
          <w:szCs w:val="20"/>
        </w:rPr>
        <w:t>Karel Hanzelka</w:t>
      </w:r>
      <w:r>
        <w:rPr>
          <w:rFonts w:ascii="Inter" w:eastAsia="Inter" w:hAnsi="Inter" w:cs="Inter"/>
          <w:sz w:val="20"/>
          <w:szCs w:val="20"/>
        </w:rPr>
        <w:t xml:space="preserve"> (Pražská energetika), </w:t>
      </w:r>
      <w:r>
        <w:rPr>
          <w:rFonts w:ascii="Inter" w:eastAsia="Inter" w:hAnsi="Inter" w:cs="Inter"/>
          <w:b/>
          <w:sz w:val="20"/>
          <w:szCs w:val="20"/>
        </w:rPr>
        <w:t>Marek Stránský</w:t>
      </w:r>
      <w:r>
        <w:rPr>
          <w:rFonts w:ascii="Inter" w:eastAsia="Inter" w:hAnsi="Inter" w:cs="Inter"/>
          <w:sz w:val="20"/>
          <w:szCs w:val="20"/>
        </w:rPr>
        <w:t xml:space="preserve"> (AMI Communications), </w:t>
      </w:r>
      <w:r>
        <w:rPr>
          <w:rFonts w:ascii="Inter" w:eastAsia="Inter" w:hAnsi="Inter" w:cs="Inter"/>
          <w:b/>
          <w:sz w:val="20"/>
          <w:szCs w:val="20"/>
        </w:rPr>
        <w:t xml:space="preserve">Dana </w:t>
      </w:r>
      <w:r>
        <w:rPr>
          <w:rFonts w:ascii="Inter" w:eastAsia="Inter" w:hAnsi="Inter" w:cs="Inter"/>
          <w:b/>
          <w:sz w:val="20"/>
          <w:szCs w:val="20"/>
        </w:rPr>
        <w:lastRenderedPageBreak/>
        <w:t>Dvořáková</w:t>
      </w:r>
      <w:r>
        <w:rPr>
          <w:rFonts w:ascii="Inter" w:eastAsia="Inter" w:hAnsi="Inter" w:cs="Inter"/>
          <w:sz w:val="20"/>
          <w:szCs w:val="20"/>
        </w:rPr>
        <w:t xml:space="preserve"> (KKCG), </w:t>
      </w:r>
      <w:r>
        <w:rPr>
          <w:rFonts w:ascii="Inter" w:eastAsia="Inter" w:hAnsi="Inter" w:cs="Inter"/>
          <w:b/>
          <w:sz w:val="20"/>
          <w:szCs w:val="20"/>
        </w:rPr>
        <w:t xml:space="preserve">Jaroslav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Kábele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(Česká tisková kancelář), </w:t>
      </w:r>
      <w:r>
        <w:rPr>
          <w:rFonts w:ascii="Inter" w:eastAsia="Inter" w:hAnsi="Inter" w:cs="Inter"/>
          <w:b/>
          <w:sz w:val="20"/>
          <w:szCs w:val="20"/>
        </w:rPr>
        <w:t>Jan Klička</w:t>
      </w:r>
      <w:r>
        <w:rPr>
          <w:rFonts w:ascii="Inter" w:eastAsia="Inter" w:hAnsi="Inter" w:cs="Inter"/>
          <w:sz w:val="20"/>
          <w:szCs w:val="20"/>
        </w:rPr>
        <w:t xml:space="preserve"> (Deník.cz), </w:t>
      </w:r>
      <w:r w:rsidR="00081789">
        <w:rPr>
          <w:rFonts w:ascii="Inter" w:eastAsia="Inter" w:hAnsi="Inter" w:cs="Inter"/>
          <w:b/>
          <w:bCs/>
          <w:sz w:val="20"/>
          <w:szCs w:val="20"/>
        </w:rPr>
        <w:t xml:space="preserve">Irena </w:t>
      </w:r>
      <w:proofErr w:type="spellStart"/>
      <w:r w:rsidR="00081789">
        <w:rPr>
          <w:rFonts w:ascii="Inter" w:eastAsia="Inter" w:hAnsi="Inter" w:cs="Inter"/>
          <w:b/>
          <w:bCs/>
          <w:sz w:val="20"/>
          <w:szCs w:val="20"/>
        </w:rPr>
        <w:t>Cápová</w:t>
      </w:r>
      <w:proofErr w:type="spellEnd"/>
      <w:r w:rsidR="0047530D">
        <w:rPr>
          <w:rFonts w:ascii="Inter" w:eastAsia="Inter" w:hAnsi="Inter" w:cs="Inter"/>
          <w:sz w:val="20"/>
          <w:szCs w:val="20"/>
        </w:rPr>
        <w:t xml:space="preserve"> (Forbes), </w:t>
      </w:r>
      <w:r>
        <w:rPr>
          <w:rFonts w:ascii="Inter" w:eastAsia="Inter" w:hAnsi="Inter" w:cs="Inter"/>
          <w:b/>
          <w:sz w:val="20"/>
          <w:szCs w:val="20"/>
        </w:rPr>
        <w:t>Tomáš Macků</w:t>
      </w:r>
      <w:r>
        <w:rPr>
          <w:rFonts w:ascii="Inter" w:eastAsia="Inter" w:hAnsi="Inter" w:cs="Inter"/>
          <w:sz w:val="20"/>
          <w:szCs w:val="20"/>
        </w:rPr>
        <w:t xml:space="preserve"> (Ipsos) nebo </w:t>
      </w:r>
      <w:r>
        <w:rPr>
          <w:rFonts w:ascii="Inter" w:eastAsia="Inter" w:hAnsi="Inter" w:cs="Inter"/>
          <w:b/>
          <w:sz w:val="20"/>
          <w:szCs w:val="20"/>
        </w:rPr>
        <w:t>Ladislav Šticha</w:t>
      </w:r>
      <w:r>
        <w:rPr>
          <w:rFonts w:ascii="Inter" w:eastAsia="Inter" w:hAnsi="Inter" w:cs="Inter"/>
          <w:sz w:val="20"/>
          <w:szCs w:val="20"/>
        </w:rPr>
        <w:t xml:space="preserve"> (Bezpečnostní informační služba).</w:t>
      </w:r>
    </w:p>
    <w:p w14:paraId="071D112C" w14:textId="6C48A291" w:rsidR="00800534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Ocenění Mluvčí roku každoročně vyzdvihuje význam práce těch, kdo stojí za reputací značek, institucí a firem. </w:t>
      </w:r>
      <w:r>
        <w:rPr>
          <w:rFonts w:ascii="Inter" w:eastAsia="Inter" w:hAnsi="Inter" w:cs="Inter"/>
          <w:b/>
          <w:sz w:val="20"/>
          <w:szCs w:val="20"/>
        </w:rPr>
        <w:t>V loňském roce</w:t>
      </w:r>
      <w:r>
        <w:rPr>
          <w:rFonts w:ascii="Inter" w:eastAsia="Inter" w:hAnsi="Inter" w:cs="Inter"/>
          <w:sz w:val="20"/>
          <w:szCs w:val="20"/>
        </w:rPr>
        <w:t xml:space="preserve"> se vítězem kategorie Mluvčí </w:t>
      </w:r>
      <w:r w:rsidR="00500EA2">
        <w:rPr>
          <w:rFonts w:ascii="Inter" w:eastAsia="Inter" w:hAnsi="Inter" w:cs="Inter"/>
          <w:sz w:val="20"/>
          <w:szCs w:val="20"/>
        </w:rPr>
        <w:t xml:space="preserve">roku </w:t>
      </w:r>
      <w:r>
        <w:rPr>
          <w:rFonts w:ascii="Inter" w:eastAsia="Inter" w:hAnsi="Inter" w:cs="Inter"/>
          <w:sz w:val="20"/>
          <w:szCs w:val="20"/>
        </w:rPr>
        <w:t xml:space="preserve">soukromého sektoru stala </w:t>
      </w:r>
      <w:r>
        <w:rPr>
          <w:rFonts w:ascii="Inter" w:eastAsia="Inter" w:hAnsi="Inter" w:cs="Inter"/>
          <w:b/>
          <w:sz w:val="20"/>
          <w:szCs w:val="20"/>
        </w:rPr>
        <w:t>Šárka Nevoralová</w:t>
      </w:r>
      <w:r>
        <w:rPr>
          <w:rFonts w:ascii="Inter" w:eastAsia="Inter" w:hAnsi="Inter" w:cs="Inter"/>
          <w:sz w:val="20"/>
          <w:szCs w:val="20"/>
        </w:rPr>
        <w:t xml:space="preserve">, tisková mluvčí skupiny Komerční banky, v kategorii Mluvčí </w:t>
      </w:r>
      <w:r w:rsidR="00500EA2">
        <w:rPr>
          <w:rFonts w:ascii="Inter" w:eastAsia="Inter" w:hAnsi="Inter" w:cs="Inter"/>
          <w:sz w:val="20"/>
          <w:szCs w:val="20"/>
        </w:rPr>
        <w:t xml:space="preserve">roku </w:t>
      </w:r>
      <w:r>
        <w:rPr>
          <w:rFonts w:ascii="Inter" w:eastAsia="Inter" w:hAnsi="Inter" w:cs="Inter"/>
          <w:sz w:val="20"/>
          <w:szCs w:val="20"/>
        </w:rPr>
        <w:t>veřejného a neziskového sektoru uspěl</w:t>
      </w:r>
      <w:r>
        <w:rPr>
          <w:rFonts w:ascii="Inter" w:eastAsia="Inter" w:hAnsi="Inter" w:cs="Inter"/>
          <w:b/>
          <w:sz w:val="20"/>
          <w:szCs w:val="20"/>
        </w:rPr>
        <w:t xml:space="preserve"> Jakub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Ghanem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tiskový mluvčí Městské policie Brno. Titul PR tým roku převzal </w:t>
      </w:r>
      <w:r>
        <w:rPr>
          <w:rFonts w:ascii="Inter" w:eastAsia="Inter" w:hAnsi="Inter" w:cs="Inter"/>
          <w:b/>
          <w:sz w:val="20"/>
          <w:szCs w:val="20"/>
        </w:rPr>
        <w:t>ČEZ</w:t>
      </w:r>
      <w:r>
        <w:rPr>
          <w:rFonts w:ascii="Inter" w:eastAsia="Inter" w:hAnsi="Inter" w:cs="Inter"/>
          <w:sz w:val="20"/>
          <w:szCs w:val="20"/>
        </w:rPr>
        <w:t>.</w:t>
      </w:r>
    </w:p>
    <w:p w14:paraId="01286B47" w14:textId="77777777" w:rsidR="00800534" w:rsidRDefault="00000000">
      <w:pPr>
        <w:spacing w:before="240" w:after="24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Slavnostní </w:t>
      </w:r>
      <w:r>
        <w:rPr>
          <w:rFonts w:ascii="Inter" w:eastAsia="Inter" w:hAnsi="Inter" w:cs="Inter"/>
          <w:b/>
          <w:sz w:val="20"/>
          <w:szCs w:val="20"/>
        </w:rPr>
        <w:t>vyhlášení výsledků</w:t>
      </w:r>
      <w:r>
        <w:rPr>
          <w:rFonts w:ascii="Inter" w:eastAsia="Inter" w:hAnsi="Inter" w:cs="Inter"/>
          <w:sz w:val="20"/>
          <w:szCs w:val="20"/>
        </w:rPr>
        <w:t xml:space="preserve"> se uskuteční </w:t>
      </w:r>
      <w:r>
        <w:rPr>
          <w:rFonts w:ascii="Inter" w:eastAsia="Inter" w:hAnsi="Inter" w:cs="Inter"/>
          <w:b/>
          <w:sz w:val="20"/>
          <w:szCs w:val="20"/>
        </w:rPr>
        <w:t>3. února 2026</w:t>
      </w:r>
      <w:r>
        <w:rPr>
          <w:rFonts w:ascii="Inter" w:eastAsia="Inter" w:hAnsi="Inter" w:cs="Inter"/>
          <w:sz w:val="20"/>
          <w:szCs w:val="20"/>
        </w:rPr>
        <w:t xml:space="preserve"> v hotelu </w:t>
      </w:r>
      <w:proofErr w:type="spellStart"/>
      <w:r>
        <w:rPr>
          <w:rFonts w:ascii="Inter" w:eastAsia="Inter" w:hAnsi="Inter" w:cs="Inter"/>
          <w:sz w:val="20"/>
          <w:szCs w:val="20"/>
        </w:rPr>
        <w:t>Stages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Hotel Prague. Ocenění navazuje na tradici sahající až do roku 2003 a je dnes pevnou součástí profesního života české komunikační komunity. Více informací je dostupných na </w:t>
      </w:r>
      <w:hyperlink r:id="rId10">
        <w:r w:rsidR="00800534">
          <w:rPr>
            <w:rFonts w:ascii="Inter" w:eastAsia="Inter" w:hAnsi="Inter" w:cs="Inter"/>
            <w:color w:val="1155CC"/>
            <w:sz w:val="20"/>
            <w:szCs w:val="20"/>
            <w:u w:val="single"/>
          </w:rPr>
          <w:t xml:space="preserve">webových stránkách </w:t>
        </w:r>
      </w:hyperlink>
      <w:hyperlink r:id="rId11">
        <w:r w:rsidR="00800534">
          <w:rPr>
            <w:rFonts w:ascii="Inter" w:eastAsia="Inter" w:hAnsi="Inter" w:cs="Inter"/>
            <w:b/>
            <w:color w:val="1155CC"/>
            <w:sz w:val="20"/>
            <w:szCs w:val="20"/>
            <w:u w:val="single"/>
          </w:rPr>
          <w:t>ASCOPA</w:t>
        </w:r>
      </w:hyperlink>
      <w:r>
        <w:rPr>
          <w:rFonts w:ascii="Inter" w:eastAsia="Inter" w:hAnsi="Inter" w:cs="Inter"/>
          <w:sz w:val="20"/>
          <w:szCs w:val="20"/>
        </w:rPr>
        <w:t>.</w:t>
      </w:r>
    </w:p>
    <w:p w14:paraId="0E7DCC67" w14:textId="52D3330E" w:rsidR="007D1A0E" w:rsidRPr="007D1A0E" w:rsidRDefault="007D1A0E" w:rsidP="007D1A0E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  <w:lang w:val="cs-CZ"/>
        </w:rPr>
      </w:pPr>
      <w:r w:rsidRPr="007D1A0E">
        <w:rPr>
          <w:rFonts w:ascii="Inter" w:eastAsia="Inter" w:hAnsi="Inter" w:cs="Inter"/>
          <w:sz w:val="20"/>
          <w:szCs w:val="20"/>
          <w:lang w:val="cs-CZ"/>
        </w:rPr>
        <w:t xml:space="preserve">Mezi partnery ocenění patří </w:t>
      </w:r>
      <w:proofErr w:type="spellStart"/>
      <w:r w:rsidRPr="007D1A0E">
        <w:rPr>
          <w:rFonts w:ascii="Inter" w:eastAsia="Inter" w:hAnsi="Inter" w:cs="Inter"/>
          <w:sz w:val="20"/>
          <w:szCs w:val="20"/>
          <w:lang w:val="cs-CZ"/>
        </w:rPr>
        <w:t>Mediaboard</w:t>
      </w:r>
      <w:proofErr w:type="spellEnd"/>
      <w:r w:rsidRPr="007D1A0E">
        <w:rPr>
          <w:rFonts w:ascii="Inter" w:eastAsia="Inter" w:hAnsi="Inter" w:cs="Inter"/>
          <w:sz w:val="20"/>
          <w:szCs w:val="20"/>
          <w:lang w:val="cs-CZ"/>
        </w:rPr>
        <w:t xml:space="preserve">, AMI Communications, Pražská energetika, Ipsos, </w:t>
      </w:r>
      <w:proofErr w:type="spellStart"/>
      <w:r w:rsidRPr="007D1A0E">
        <w:rPr>
          <w:rFonts w:ascii="Inter" w:eastAsia="Inter" w:hAnsi="Inter" w:cs="Inter"/>
          <w:sz w:val="20"/>
          <w:szCs w:val="20"/>
          <w:lang w:val="cs-CZ"/>
        </w:rPr>
        <w:t>Stages</w:t>
      </w:r>
      <w:proofErr w:type="spellEnd"/>
      <w:r w:rsidRPr="007D1A0E">
        <w:rPr>
          <w:rFonts w:ascii="Inter" w:eastAsia="Inter" w:hAnsi="Inter" w:cs="Inter"/>
          <w:sz w:val="20"/>
          <w:szCs w:val="20"/>
          <w:lang w:val="cs-CZ"/>
        </w:rPr>
        <w:t xml:space="preserve"> Hotel Prague, Česká tisková kancelář, Coca-Cola HBC, Plzeňský Prazdroj a </w:t>
      </w:r>
      <w:proofErr w:type="spellStart"/>
      <w:r w:rsidRPr="007D1A0E">
        <w:rPr>
          <w:rFonts w:ascii="Inter" w:eastAsia="Inter" w:hAnsi="Inter" w:cs="Inter"/>
          <w:sz w:val="20"/>
          <w:szCs w:val="20"/>
          <w:lang w:val="cs-CZ"/>
        </w:rPr>
        <w:t>Smilebox</w:t>
      </w:r>
      <w:proofErr w:type="spellEnd"/>
      <w:r w:rsidRPr="007D1A0E">
        <w:rPr>
          <w:rFonts w:ascii="Inter" w:eastAsia="Inter" w:hAnsi="Inter" w:cs="Inter"/>
          <w:sz w:val="20"/>
          <w:szCs w:val="20"/>
          <w:lang w:val="cs-CZ"/>
        </w:rPr>
        <w:t xml:space="preserve">. Mediálními partnery jsou CNN Prima </w:t>
      </w:r>
      <w:proofErr w:type="spellStart"/>
      <w:r w:rsidRPr="007D1A0E">
        <w:rPr>
          <w:rFonts w:ascii="Inter" w:eastAsia="Inter" w:hAnsi="Inter" w:cs="Inter"/>
          <w:sz w:val="20"/>
          <w:szCs w:val="20"/>
          <w:lang w:val="cs-CZ"/>
        </w:rPr>
        <w:t>News</w:t>
      </w:r>
      <w:proofErr w:type="spellEnd"/>
      <w:r w:rsidRPr="007D1A0E">
        <w:rPr>
          <w:rFonts w:ascii="Inter" w:eastAsia="Inter" w:hAnsi="Inter" w:cs="Inter"/>
          <w:sz w:val="20"/>
          <w:szCs w:val="20"/>
          <w:lang w:val="cs-CZ"/>
        </w:rPr>
        <w:t xml:space="preserve"> a Newstream.cz. </w:t>
      </w:r>
    </w:p>
    <w:p w14:paraId="06A82F4E" w14:textId="77777777" w:rsidR="00800534" w:rsidRDefault="00800534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</w:p>
    <w:p w14:paraId="7D2B72C3" w14:textId="77777777" w:rsidR="00800534" w:rsidRDefault="00000000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sz w:val="20"/>
          <w:szCs w:val="20"/>
        </w:rPr>
        <w:t>O ASCOPA</w:t>
      </w:r>
    </w:p>
    <w:p w14:paraId="06DEADB8" w14:textId="77777777" w:rsidR="00800534" w:rsidRDefault="00000000">
      <w:pPr>
        <w:spacing w:after="18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16"/>
          <w:szCs w:val="16"/>
        </w:rPr>
        <w:t xml:space="preserve">ASCOPA je největší profesní asociací public relations a komunikace v České republice. S hrdostí navazuje na dlouholetou práci PR Klubu a pokračuje v jeho misi posilovat pozici oboru a zvyšovat vliv PR profesionálů ve strategickém vedení firem a organizací. Jejími členy jsou jak jednotliví odborníci, tak v rámci institucionálního členství sdružuje firmy, komunikační agentury a veřejné i neziskové organizace. Je součástí </w:t>
      </w:r>
      <w:proofErr w:type="spellStart"/>
      <w:r>
        <w:rPr>
          <w:rFonts w:ascii="Inter" w:eastAsia="Inter" w:hAnsi="Inter" w:cs="Inter"/>
          <w:sz w:val="16"/>
          <w:szCs w:val="16"/>
        </w:rPr>
        <w:t>Global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>
        <w:rPr>
          <w:rFonts w:ascii="Inter" w:eastAsia="Inter" w:hAnsi="Inter" w:cs="Inter"/>
          <w:sz w:val="16"/>
          <w:szCs w:val="16"/>
        </w:rPr>
        <w:t>Alliance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>
        <w:rPr>
          <w:rFonts w:ascii="Inter" w:eastAsia="Inter" w:hAnsi="Inter" w:cs="Inter"/>
          <w:sz w:val="16"/>
          <w:szCs w:val="16"/>
        </w:rPr>
        <w:t>for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>
        <w:rPr>
          <w:rFonts w:ascii="Inter" w:eastAsia="Inter" w:hAnsi="Inter" w:cs="Inter"/>
          <w:sz w:val="16"/>
          <w:szCs w:val="16"/>
        </w:rPr>
        <w:t>Communication</w:t>
      </w:r>
      <w:proofErr w:type="spellEnd"/>
      <w:r>
        <w:rPr>
          <w:rFonts w:ascii="Inter" w:eastAsia="Inter" w:hAnsi="Inter" w:cs="Inter"/>
          <w:sz w:val="16"/>
          <w:szCs w:val="16"/>
        </w:rPr>
        <w:t xml:space="preserve"> Management, konfederace oborových asociací, akademických pracovišť a dalších členů ze 126 zemí světa sdružujících na 360 000 expertů. Pořádá PR soutěž s největším počtem posuzovaných projektů v České republice a na Slovensku Zlatý středník a profesní ocenění Mluvčí roku. Sledovat aktivity asociace můžete na sítích </w:t>
      </w:r>
      <w:hyperlink r:id="rId12">
        <w:r w:rsidR="00800534">
          <w:rPr>
            <w:rFonts w:ascii="Inter" w:eastAsia="Inter" w:hAnsi="Inter" w:cs="Inter"/>
            <w:sz w:val="16"/>
            <w:szCs w:val="16"/>
            <w:u w:val="single"/>
          </w:rPr>
          <w:t>LinkedIn</w:t>
        </w:r>
      </w:hyperlink>
      <w:r>
        <w:rPr>
          <w:rFonts w:ascii="Inter" w:eastAsia="Inter" w:hAnsi="Inter" w:cs="Inter"/>
          <w:sz w:val="16"/>
          <w:szCs w:val="16"/>
        </w:rPr>
        <w:t xml:space="preserve"> a </w:t>
      </w:r>
      <w:hyperlink r:id="rId13">
        <w:r w:rsidR="00800534">
          <w:rPr>
            <w:rFonts w:ascii="Inter" w:eastAsia="Inter" w:hAnsi="Inter" w:cs="Inter"/>
            <w:sz w:val="16"/>
            <w:szCs w:val="16"/>
            <w:u w:val="single"/>
          </w:rPr>
          <w:t>Facebook</w:t>
        </w:r>
      </w:hyperlink>
      <w:r>
        <w:rPr>
          <w:rFonts w:ascii="Inter" w:eastAsia="Inter" w:hAnsi="Inter" w:cs="Inter"/>
          <w:sz w:val="16"/>
          <w:szCs w:val="16"/>
        </w:rPr>
        <w:t>.</w:t>
      </w:r>
    </w:p>
    <w:p w14:paraId="27BB1E46" w14:textId="77777777" w:rsidR="00800534" w:rsidRDefault="00000000">
      <w:pPr>
        <w:spacing w:before="240" w:after="240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>Kontakt</w:t>
      </w:r>
    </w:p>
    <w:p w14:paraId="50852045" w14:textId="77777777" w:rsidR="00800534" w:rsidRDefault="00000000">
      <w:pPr>
        <w:spacing w:before="240" w:after="240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16"/>
          <w:szCs w:val="16"/>
        </w:rPr>
        <w:t>Michaela Pišiová, výkonná ředitelka ASCOPA, reditelka@ascopa.cz, +420 777 955 918</w:t>
      </w:r>
    </w:p>
    <w:sectPr w:rsidR="0080053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4924A" w14:textId="77777777" w:rsidR="002A4BAE" w:rsidRDefault="002A4BAE">
      <w:pPr>
        <w:spacing w:line="240" w:lineRule="auto"/>
      </w:pPr>
      <w:r>
        <w:separator/>
      </w:r>
    </w:p>
  </w:endnote>
  <w:endnote w:type="continuationSeparator" w:id="0">
    <w:p w14:paraId="2C9E6402" w14:textId="77777777" w:rsidR="002A4BAE" w:rsidRDefault="002A4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Light">
    <w:charset w:val="00"/>
    <w:family w:val="auto"/>
    <w:pitch w:val="default"/>
    <w:embedRegular r:id="rId1" w:fontKey="{5E15B195-DED0-4142-86A2-3F8F6860C46E}"/>
  </w:font>
  <w:font w:name="Inter">
    <w:altName w:val="Calibri"/>
    <w:charset w:val="00"/>
    <w:family w:val="auto"/>
    <w:pitch w:val="default"/>
    <w:embedRegular r:id="rId2" w:fontKey="{61343ADF-A499-46FC-BE4F-0814402D0E0C}"/>
    <w:embedBold r:id="rId3" w:fontKey="{F3BF89EF-1BBA-482F-9200-0757840B40D7}"/>
    <w:embedItalic r:id="rId4" w:fontKey="{9E78CAE0-E0F7-43A7-95FF-DD9D8413365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F20C81AC-8B4B-4782-948B-1985A9C5CF7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1DAC93D9-614B-4B26-B614-F056D4A823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24EA6" w14:textId="77777777" w:rsidR="00800534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01AFFCAB" w14:textId="77777777" w:rsidR="00800534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577CCEBD" w14:textId="77777777" w:rsidR="00800534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www.ascopa.cz</w:t>
    </w:r>
  </w:p>
  <w:p w14:paraId="6A13FF5A" w14:textId="77777777" w:rsidR="00800534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500EA2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1C38169C" w14:textId="77777777" w:rsidR="00800534" w:rsidRDefault="00800534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91B8" w14:textId="77777777" w:rsidR="00800534" w:rsidRDefault="008005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BD986" w14:textId="77777777" w:rsidR="002A4BAE" w:rsidRDefault="002A4BAE">
      <w:pPr>
        <w:spacing w:line="240" w:lineRule="auto"/>
      </w:pPr>
      <w:r>
        <w:separator/>
      </w:r>
    </w:p>
  </w:footnote>
  <w:footnote w:type="continuationSeparator" w:id="0">
    <w:p w14:paraId="04C901AB" w14:textId="77777777" w:rsidR="002A4BAE" w:rsidRDefault="002A4B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FE2A" w14:textId="77777777" w:rsidR="00800534" w:rsidRDefault="00000000">
    <w:r>
      <w:rPr>
        <w:noProof/>
      </w:rPr>
      <w:drawing>
        <wp:inline distT="114300" distB="114300" distL="114300" distR="114300" wp14:anchorId="69CB02CE" wp14:editId="2C379525">
          <wp:extent cx="1124007" cy="74173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1C04" w14:textId="77777777" w:rsidR="00800534" w:rsidRDefault="008005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B0279"/>
    <w:multiLevelType w:val="multilevel"/>
    <w:tmpl w:val="2440F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1FB74CE"/>
    <w:multiLevelType w:val="hybridMultilevel"/>
    <w:tmpl w:val="893088A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6096765">
    <w:abstractNumId w:val="0"/>
  </w:num>
  <w:num w:numId="2" w16cid:durableId="79066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534"/>
    <w:rsid w:val="00081789"/>
    <w:rsid w:val="002A4BAE"/>
    <w:rsid w:val="0047530D"/>
    <w:rsid w:val="00500EA2"/>
    <w:rsid w:val="005D1CE2"/>
    <w:rsid w:val="007D1A0E"/>
    <w:rsid w:val="00800534"/>
    <w:rsid w:val="00901E6C"/>
    <w:rsid w:val="009924EE"/>
    <w:rsid w:val="00A3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956A"/>
  <w15:docId w15:val="{E8224540-96BB-456B-932C-5BD3EDDB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16BC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16BC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72220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72220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5722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22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22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2220"/>
    <w:rPr>
      <w:b/>
      <w:bCs/>
      <w:sz w:val="20"/>
      <w:szCs w:val="2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50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luvci-roku.cz" TargetMode="External"/><Relationship Id="rId13" Type="http://schemas.openxmlformats.org/officeDocument/2006/relationships/hyperlink" Target="https://www.facebook.com/ASCOPA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ascopacz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luvci-roku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mluvci-roku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luvci-roku.cz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Fw50vDr2VxcEMLZVbXasnSNzxQ==">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531</Words>
  <Characters>3378</Characters>
  <Application>Microsoft Office Word</Application>
  <DocSecurity>0</DocSecurity>
  <Lines>49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Michaela Pišiová</cp:lastModifiedBy>
  <cp:revision>3</cp:revision>
  <dcterms:created xsi:type="dcterms:W3CDTF">2024-10-21T07:07:00Z</dcterms:created>
  <dcterms:modified xsi:type="dcterms:W3CDTF">2025-10-20T15:39:00Z</dcterms:modified>
</cp:coreProperties>
</file>