
<file path=[Content_Types].xml><?xml version="1.0" encoding="utf-8"?>
<Types xmlns="http://schemas.openxmlformats.org/package/2006/content-types">
  <Default Extension="gif" ContentType="image/gi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8DF94" w14:textId="77777777" w:rsidR="005B7DF0" w:rsidRDefault="00000000">
      <w:pPr>
        <w:rPr>
          <w:b/>
          <w:sz w:val="28"/>
          <w:szCs w:val="28"/>
        </w:rPr>
      </w:pPr>
      <w:r>
        <w:rPr>
          <w:b/>
          <w:sz w:val="28"/>
          <w:szCs w:val="28"/>
        </w:rPr>
        <w:br/>
      </w:r>
    </w:p>
    <w:p w14:paraId="08C61CAB" w14:textId="77777777" w:rsidR="005B7DF0" w:rsidRDefault="00000000">
      <w:pPr>
        <w:jc w:val="center"/>
        <w:rPr>
          <w:b/>
          <w:sz w:val="28"/>
          <w:szCs w:val="28"/>
        </w:rPr>
      </w:pPr>
      <w:r>
        <w:rPr>
          <w:b/>
          <w:sz w:val="28"/>
          <w:szCs w:val="28"/>
        </w:rPr>
        <w:t>Od dětí k demokracii: výstava v GHMP Domě fotografie odkrývá neznámé tváře významné fotografky Dagmar Hochové</w:t>
      </w:r>
    </w:p>
    <w:p w14:paraId="33466ED0" w14:textId="77777777" w:rsidR="005B7DF0" w:rsidRDefault="005B7DF0">
      <w:pPr>
        <w:rPr>
          <w:b/>
        </w:rPr>
      </w:pPr>
    </w:p>
    <w:p w14:paraId="3015FF39" w14:textId="77777777" w:rsidR="005B7DF0" w:rsidRDefault="00000000" w:rsidP="00C648A2">
      <w:pPr>
        <w:spacing w:before="240" w:after="240"/>
        <w:rPr>
          <w:b/>
        </w:rPr>
      </w:pPr>
      <w:r>
        <w:rPr>
          <w:b/>
        </w:rPr>
        <w:t>Galerie hlavního města Prahy ve spolupráci s Moravskou galerií v Brně uvádí výstavu fotografky Dagmar Hochové (1926–2012). Retrospektivu připravil kurátor Jiří Pátek a expozici bude možné navštívit v Domě fotografie od 7. října 2025 do 4. ledna 2026. Hochová se do povědomí veřejnosti zapsala především jako „fotografka dětí“. Její tvorba je však mnohem vrstevnatější a zasahuje do řady tematických oblastí, které se dotýkají jak osobní, tak kolektivní historie Československa. Výstava tak pro veřejnost odkrývá nové podoby práce této české fotografky, která zásadně ovlivnila podobu domácí dokumentární fotografie.</w:t>
      </w:r>
    </w:p>
    <w:p w14:paraId="56ED097E" w14:textId="77777777" w:rsidR="005B7DF0" w:rsidRDefault="00000000" w:rsidP="00C648A2">
      <w:pPr>
        <w:spacing w:before="240" w:after="240"/>
      </w:pPr>
      <w:r>
        <w:t xml:space="preserve">Výstava ukazuje Hochovou nejen jako citlivou pozorovatelku dětského světa, ale také například jako reportérku nástupu mladé české demokracie. Její fotografie zachycují intimní lidské okamžiky i přelomové dějinné události a dokazují, že autorka byla umělkyní s hlubokým morálním zakotvením. </w:t>
      </w:r>
    </w:p>
    <w:p w14:paraId="5E92142B" w14:textId="77777777" w:rsidR="005B7DF0" w:rsidRDefault="00000000" w:rsidP="00C648A2">
      <w:pPr>
        <w:spacing w:before="240" w:after="240"/>
      </w:pPr>
      <w:r>
        <w:rPr>
          <w:i/>
        </w:rPr>
        <w:t xml:space="preserve">„Tvorba Dagmar Hochové je vždy spojena s hodnotami lidskosti a svobody, které z jejích snímků jednoznačně vyzařují. Výstava odkrývá tvorbu Dagmar Hochové v celé její šíři – od školních cvičení přes zakázkovou práci až po snímky, které mapují vznik demokratické společnosti po roce 1989,“ </w:t>
      </w:r>
      <w:r>
        <w:t xml:space="preserve">říká Magdalena Juříková, ředitelka Galerie hlavního města Prahy. </w:t>
      </w:r>
    </w:p>
    <w:p w14:paraId="251C96F4" w14:textId="77777777" w:rsidR="005B7DF0" w:rsidRDefault="00000000" w:rsidP="00C648A2">
      <w:pPr>
        <w:spacing w:before="240" w:after="240"/>
      </w:pPr>
      <w:r>
        <w:t xml:space="preserve">Výstava představí sto padesát původních zvětšenin černobílých snímků a zcela poprvé její školní práce vzniklé pod vedením významného českého fotografa Jaromíra </w:t>
      </w:r>
      <w:proofErr w:type="spellStart"/>
      <w:r>
        <w:t>Funkeho</w:t>
      </w:r>
      <w:proofErr w:type="spellEnd"/>
      <w:r>
        <w:t>. Návštěvníci uvidí fotografie z různých etap jejího života a kariéry. Prezentovány jsou práce pro časopisy a knižní vydavatelství, fotografie z období Pražského jara i z let normalizace. Významnou součástí jsou snímky z doby formování české demokracie po roce 1989, například z klubu Aurora, kde se v listopadu 1989 formovalo Občanské fórum, nebo z prostředí České národní rady, kde Hochová působila i jako poslankyně. Zastoupeny jsou ale také sociálně citlivé cykly z prostředí ústavů a venkovských komunit, unikátní soubor legionářů první světové války. Expozici doplňují dobové časopisy, plakáty, knihy a fotografie generačních souputníků. Součástí jsou také dvě videoprojekce a audio nahrávky, v nichž sama autorka komentuje svůj život a práci.</w:t>
      </w:r>
    </w:p>
    <w:p w14:paraId="54D7E69B" w14:textId="77777777" w:rsidR="005B7DF0" w:rsidRDefault="00000000" w:rsidP="00C648A2">
      <w:pPr>
        <w:spacing w:before="240" w:after="240"/>
      </w:pPr>
      <w:r>
        <w:t xml:space="preserve">Moravská galerie v Brně zpracovávala dvanáct let rozsáhlý archiv čítající 130 000 negativů, který získala do svého držení. Díky jeho digitalizaci se podařilo nově nahlédnout do autorčina díla i života. </w:t>
      </w:r>
      <w:r>
        <w:rPr>
          <w:i/>
        </w:rPr>
        <w:t>„Prostřednictvím archivu negativů vidíte autora jako na dlani. Pochopíte vazby mezi jednotlivými segmenty jeho díla. Odhalí se vám jeho osobní a sociální vazby, díky nimž se vám objasní, proč se určité věci staly tak, jak se staly. Získáte informace, na jejichž základě můžete zpřesňovat a korigovat autorů veřejný obraz. A také pochopíte, že i ten, kdo si na tomto světě získá obdiv a uznání, je stále jen člověk,“</w:t>
      </w:r>
      <w:r>
        <w:t xml:space="preserve"> říká kurátor výstavy Jiří Pátek. </w:t>
      </w:r>
    </w:p>
    <w:p w14:paraId="79B6AB96" w14:textId="77777777" w:rsidR="005B7DF0" w:rsidRDefault="005B7DF0" w:rsidP="00C648A2">
      <w:pPr>
        <w:spacing w:before="240" w:after="240"/>
      </w:pPr>
    </w:p>
    <w:p w14:paraId="724D8FF7" w14:textId="07A5557F" w:rsidR="005B7DF0" w:rsidRDefault="00000000" w:rsidP="00C648A2">
      <w:pPr>
        <w:spacing w:before="240" w:after="240"/>
      </w:pPr>
      <w:r w:rsidRPr="00CF0E82">
        <w:rPr>
          <w:i/>
          <w:iCs/>
        </w:rPr>
        <w:t>„Dagmar Hochová se nesmazatelně zapsala do dějin české fotografie. Dokázala zachytit nejen kouzlo každodenního života, ale také zásadní okamžiky našich moderních dějin. Její dílo je důležitou součástí kulturní paměti a připomíná nám, že svoboda a lidskost jsou hodnoty, o něž musíme stále pečovat. Jsem rád, že Galerie hlavního města Prahy představuje tuto retrospektivu a umožňuje veřejnosti znovu objevit šíři a hloubku tvorby této výjimečné umělkyně,“</w:t>
      </w:r>
      <w:r>
        <w:t xml:space="preserve"> říká pražský náměstek pro kulturu, cestovní ruch, památkovou péči, výstavnictví, národnostní menšiny a animal </w:t>
      </w:r>
      <w:proofErr w:type="spellStart"/>
      <w:r>
        <w:t>welfare</w:t>
      </w:r>
      <w:proofErr w:type="spellEnd"/>
      <w:r>
        <w:t xml:space="preserve"> JUDr. Jiří Pospíšil.</w:t>
      </w:r>
    </w:p>
    <w:p w14:paraId="2498DA16" w14:textId="77777777" w:rsidR="005B7DF0" w:rsidRDefault="00000000" w:rsidP="00C648A2">
      <w:pPr>
        <w:spacing w:before="240" w:after="240"/>
      </w:pPr>
      <w:r>
        <w:t xml:space="preserve">Výstava </w:t>
      </w:r>
      <w:r>
        <w:rPr>
          <w:i/>
        </w:rPr>
        <w:t>Dagmar Hochová</w:t>
      </w:r>
      <w:r>
        <w:t xml:space="preserve"> bude v GHMP Domě fotografie otevřena od 7. října 2025 do 4. ledna 2026.</w:t>
      </w:r>
    </w:p>
    <w:p w14:paraId="16F3524A" w14:textId="77777777" w:rsidR="005B7DF0" w:rsidRDefault="00000000" w:rsidP="00C648A2">
      <w:pPr>
        <w:spacing w:before="240" w:after="240"/>
      </w:pPr>
      <w:r>
        <w:rPr>
          <w:noProof/>
        </w:rPr>
        <mc:AlternateContent>
          <mc:Choice Requires="wps">
            <w:drawing>
              <wp:inline distT="0" distB="0" distL="0" distR="0" wp14:anchorId="62324E67" wp14:editId="3EF6BCEE">
                <wp:extent cx="5645785" cy="635"/>
                <wp:effectExtent l="0" t="0" r="0" b="152400"/>
                <wp:docPr id="1" name="Obdélník 1"/>
                <wp:cNvGraphicFramePr/>
                <a:graphic xmlns:a="http://schemas.openxmlformats.org/drawingml/2006/main">
                  <a:graphicData uri="http://schemas.microsoft.com/office/word/2010/wordprocessingShape">
                    <wps:wsp>
                      <wps:cNvSpPr/>
                      <wps:spPr>
                        <a:xfrm>
                          <a:off x="0" y="0"/>
                          <a:ext cx="5645880" cy="720"/>
                        </a:xfrm>
                        <a:prstGeom prst="rect">
                          <a:avLst/>
                        </a:prstGeom>
                        <a:solidFill>
                          <a:srgbClr val="A0A0A0"/>
                        </a:solidFill>
                        <a:ln w="0">
                          <a:noFill/>
                        </a:ln>
                      </wps:spPr>
                      <wps:bodyPr/>
                    </wps:wsp>
                  </a:graphicData>
                </a:graphic>
              </wp:inline>
            </w:drawing>
          </mc:Choice>
          <mc:Fallback>
            <w:pict>
              <v:rect w14:anchorId="6DD67EB0" id="Obdélník 1" o:spid="_x0000_s1026" style="width:444.5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NAT2dgEAAOUCAAAOAAAAZHJzL2Uyb0RvYy54bWysUttO4zAQfV+Jf7D8ThMqYKuoKUIg9mUF&#13;&#10;SCwf4Dp2Y8n2WDOmaf+esWHbXXhDKJLjuZ2Zc8bLq13wYmuQHMRens1aKUzUMLi46eXzn7vThRSU&#13;&#10;VRyUh2h6uTckr1YnP5ZT6swcRvCDQcEgkbop9XLMOXVNQ3o0QdEMkokctIBBZTZx0wyoJkYPvpm3&#13;&#10;7WUzAQ4JQRsi9t6+BeWq4ltrdH6wlkwWvpc8W64n1nNdzma1VN0GVRqdfh9DfWGKoFzkpgeoW5WV&#13;&#10;eEH3CSo4jUBg80xDaMBap03lwGzO2g9snkaVTOXC4lA6yETfB6vvt0/pEVmGKVFHfC0sdhZD+fN8&#13;&#10;YlfF2h/EMrssNDsvLs8vFgvWVHPs57xK2RxLE1L+ZSCIcukl8iaqQGr7mzK349S/KaUTgXfDnfO+&#13;&#10;GrhZ33gUW8Vbu27LVxbFJf+l+SimMlYpiVCK35J85NwjnXJbw7CvLKuftaxo73svy/rXrtXH17l6&#13;&#10;BQAA//8DAFBLAwQUAAYACAAAACEAM0CEwtwAAAAHAQAADwAAAGRycy9kb3ducmV2LnhtbEyPQUvD&#13;&#10;QBCF74L/YRnBm91EsMQ0m1IUxYOgTfW+yU6zodnZkN22qb/eqZd6eTC8mTffK5aT68UBx9B5UpDO&#13;&#10;EhBIjTcdtQq+Ni93GYgQNRnde0IFJwywLK+vCp0bf6Q1HqrYCg6hkGsFNsYhlzI0Fp0OMz8gsbf1&#13;&#10;o9ORx7GVZtRHDne9vE+SuXS6I/5g9YBPFptdtXcKRqpP7fwVH6rVt/14Sz/fN+ufoNTtzfS8YFkt&#13;&#10;QESc4uUCzh2YH0oGq/2eTBC9Am4T/5S9LHtMQdTnJVkW8j9/+QsAAP//AwBQSwECLQAUAAYACAAA&#13;&#10;ACEAtoM4kv4AAADhAQAAEwAAAAAAAAAAAAAAAAAAAAAAW0NvbnRlbnRfVHlwZXNdLnhtbFBLAQIt&#13;&#10;ABQABgAIAAAAIQA4/SH/1gAAAJQBAAALAAAAAAAAAAAAAAAAAC8BAABfcmVscy8ucmVsc1BLAQIt&#13;&#10;ABQABgAIAAAAIQCwNAT2dgEAAOUCAAAOAAAAAAAAAAAAAAAAAC4CAABkcnMvZTJvRG9jLnhtbFBL&#13;&#10;AQItABQABgAIAAAAIQAzQITC3AAAAAcBAAAPAAAAAAAAAAAAAAAAANADAABkcnMvZG93bnJldi54&#13;&#10;bWxQSwUGAAAAAAQABADzAAAA2QQAAAAA&#13;&#10;" fillcolor="#a0a0a0" stroked="f" strokeweight="0">
                <w10:anchorlock/>
              </v:rect>
            </w:pict>
          </mc:Fallback>
        </mc:AlternateContent>
      </w:r>
    </w:p>
    <w:p w14:paraId="0FA8A1A0" w14:textId="0F3E4256" w:rsidR="005B7DF0" w:rsidRDefault="00000000" w:rsidP="00C648A2">
      <w:pPr>
        <w:spacing w:line="240" w:lineRule="auto"/>
        <w:rPr>
          <w:rFonts w:eastAsia="Times New Roman"/>
          <w:b/>
        </w:rPr>
      </w:pPr>
      <w:r>
        <w:rPr>
          <w:rFonts w:eastAsia="Times New Roman"/>
          <w:b/>
        </w:rPr>
        <w:t>Dagmar Hochová</w:t>
      </w:r>
    </w:p>
    <w:p w14:paraId="534D2834" w14:textId="77777777" w:rsidR="005B7DF0" w:rsidRDefault="00000000" w:rsidP="00C648A2">
      <w:pPr>
        <w:spacing w:line="240" w:lineRule="auto"/>
        <w:rPr>
          <w:rFonts w:eastAsia="Times New Roman"/>
          <w:b/>
        </w:rPr>
      </w:pPr>
      <w:r>
        <w:rPr>
          <w:rFonts w:eastAsia="Times New Roman"/>
          <w:b/>
        </w:rPr>
        <w:t>7. 10. 2025 – 4. 1. 2026</w:t>
      </w:r>
    </w:p>
    <w:p w14:paraId="520C2BC1" w14:textId="77777777" w:rsidR="005B7DF0" w:rsidRDefault="005B7DF0" w:rsidP="00C648A2">
      <w:pPr>
        <w:spacing w:line="240" w:lineRule="auto"/>
        <w:rPr>
          <w:rFonts w:eastAsia="Times New Roman"/>
          <w:b/>
        </w:rPr>
      </w:pPr>
    </w:p>
    <w:p w14:paraId="37F7754A" w14:textId="77777777" w:rsidR="005B7DF0" w:rsidRDefault="00000000" w:rsidP="00C648A2">
      <w:pPr>
        <w:spacing w:line="240" w:lineRule="auto"/>
        <w:rPr>
          <w:rFonts w:eastAsia="Times New Roman"/>
          <w:bCs/>
        </w:rPr>
      </w:pPr>
      <w:r>
        <w:rPr>
          <w:rFonts w:eastAsia="Times New Roman"/>
          <w:bCs/>
        </w:rPr>
        <w:t>Kurátor: Jiří Pátek</w:t>
      </w:r>
    </w:p>
    <w:p w14:paraId="2B5B5A1F" w14:textId="77777777" w:rsidR="005B7DF0" w:rsidRDefault="00000000" w:rsidP="00C648A2">
      <w:pPr>
        <w:spacing w:line="240" w:lineRule="auto"/>
        <w:rPr>
          <w:rFonts w:eastAsia="Times New Roman"/>
          <w:bCs/>
        </w:rPr>
      </w:pPr>
      <w:r>
        <w:rPr>
          <w:rFonts w:eastAsia="Times New Roman"/>
          <w:bCs/>
        </w:rPr>
        <w:t>Grafické řešení výstavy: Milan Nedvěd</w:t>
      </w:r>
    </w:p>
    <w:p w14:paraId="6A9D209D" w14:textId="77777777" w:rsidR="005B7DF0" w:rsidRDefault="005B7DF0" w:rsidP="00C648A2">
      <w:pPr>
        <w:spacing w:line="240" w:lineRule="auto"/>
        <w:rPr>
          <w:rFonts w:eastAsia="Times New Roman"/>
          <w:b/>
        </w:rPr>
      </w:pPr>
    </w:p>
    <w:p w14:paraId="28F92092" w14:textId="77777777" w:rsidR="005B7DF0" w:rsidRDefault="00000000" w:rsidP="00C648A2">
      <w:pPr>
        <w:spacing w:line="240" w:lineRule="auto"/>
        <w:rPr>
          <w:rFonts w:eastAsia="Times New Roman"/>
          <w:bCs/>
        </w:rPr>
      </w:pPr>
      <w:r>
        <w:rPr>
          <w:rFonts w:eastAsia="Times New Roman"/>
          <w:bCs/>
        </w:rPr>
        <w:t>GHMP Dům fotografie</w:t>
      </w:r>
    </w:p>
    <w:p w14:paraId="78634C57" w14:textId="77777777" w:rsidR="005B7DF0" w:rsidRDefault="00000000" w:rsidP="00C648A2">
      <w:pPr>
        <w:spacing w:line="240" w:lineRule="auto"/>
        <w:rPr>
          <w:rFonts w:eastAsia="Times New Roman"/>
        </w:rPr>
      </w:pPr>
      <w:r>
        <w:rPr>
          <w:rFonts w:eastAsia="Times New Roman"/>
        </w:rPr>
        <w:t>Revoluční 1006/5</w:t>
      </w:r>
    </w:p>
    <w:p w14:paraId="14749481" w14:textId="77777777" w:rsidR="005B7DF0" w:rsidRDefault="00000000" w:rsidP="00C648A2">
      <w:pPr>
        <w:spacing w:line="240" w:lineRule="auto"/>
        <w:rPr>
          <w:rFonts w:eastAsia="Times New Roman"/>
        </w:rPr>
      </w:pPr>
      <w:r>
        <w:rPr>
          <w:rFonts w:eastAsia="Times New Roman"/>
        </w:rPr>
        <w:t>110 00 Praha 1 – Staré Město</w:t>
      </w:r>
    </w:p>
    <w:p w14:paraId="5771C5BF" w14:textId="77777777" w:rsidR="005B7DF0" w:rsidRDefault="005B7DF0" w:rsidP="00C648A2">
      <w:pPr>
        <w:spacing w:line="240" w:lineRule="auto"/>
        <w:rPr>
          <w:rFonts w:eastAsia="Times New Roman"/>
        </w:rPr>
      </w:pPr>
    </w:p>
    <w:p w14:paraId="42BC02A8" w14:textId="77777777" w:rsidR="005B7DF0" w:rsidRDefault="00000000" w:rsidP="00C648A2">
      <w:pPr>
        <w:spacing w:line="240" w:lineRule="auto"/>
        <w:rPr>
          <w:rFonts w:eastAsia="Times New Roman"/>
        </w:rPr>
      </w:pPr>
      <w:r>
        <w:rPr>
          <w:rFonts w:eastAsia="Times New Roman"/>
        </w:rPr>
        <w:t>Otevřeno</w:t>
      </w:r>
    </w:p>
    <w:p w14:paraId="41BED1CE" w14:textId="77777777" w:rsidR="005B7DF0" w:rsidRDefault="00000000" w:rsidP="00C648A2">
      <w:pPr>
        <w:spacing w:line="240" w:lineRule="auto"/>
        <w:rPr>
          <w:rFonts w:eastAsia="Times New Roman"/>
        </w:rPr>
      </w:pPr>
      <w:r>
        <w:rPr>
          <w:rFonts w:eastAsia="Times New Roman"/>
        </w:rPr>
        <w:t>út–ne 10–18 h</w:t>
      </w:r>
    </w:p>
    <w:p w14:paraId="50839F75" w14:textId="77777777" w:rsidR="005B7DF0" w:rsidRDefault="00000000" w:rsidP="00C648A2">
      <w:pPr>
        <w:spacing w:line="240" w:lineRule="auto"/>
      </w:pPr>
      <w:r>
        <w:rPr>
          <w:rFonts w:eastAsia="Times New Roman"/>
        </w:rPr>
        <w:t>čt 10–20 h</w:t>
      </w:r>
    </w:p>
    <w:p w14:paraId="64891A40" w14:textId="77777777" w:rsidR="005B7DF0" w:rsidRDefault="005B7DF0" w:rsidP="00C648A2">
      <w:pPr>
        <w:spacing w:line="240" w:lineRule="auto"/>
      </w:pPr>
    </w:p>
    <w:p w14:paraId="7AC105C7" w14:textId="77777777" w:rsidR="005B7DF0" w:rsidRDefault="00000000" w:rsidP="00C648A2">
      <w:pPr>
        <w:spacing w:before="120" w:after="120"/>
      </w:pPr>
      <w:r>
        <w:t>Dagmar Hochová (1926–2012) byla významná česká dokumentární fotografka, která se řadila k humanisticky orientovaným fotografům. Jejími hlavními tématy byl člověk a vztahy mezi lidmi, přičemž usilovala o autentické zachycení lidskosti. Fotila černobíle jen s pomocí základních technických prostředků, aby zachovala atmosféru a přirozené světlo. Proslula zejména svými snímky dětí, které vnímala jako symbol svobody, také portréty významných osobností a dokumentací důležitých momentu československé historie.</w:t>
      </w:r>
      <w:r>
        <w:rPr>
          <w:rFonts w:ascii="Roboto" w:eastAsia="Roboto" w:hAnsi="Roboto" w:cs="Roboto"/>
          <w:color w:val="444746"/>
          <w:sz w:val="21"/>
          <w:szCs w:val="21"/>
        </w:rPr>
        <w:t xml:space="preserve"> </w:t>
      </w:r>
      <w:r>
        <w:t>Dlouhodobě se věnovala tématu stáří, dokumentovala významné kulturní události a její tvorba byla ceněna pro bezprostřednost a autenticitu. Její fotografie zůstávají významným svědectvím o české společnosti v polovině 20. století.</w:t>
      </w:r>
    </w:p>
    <w:p w14:paraId="5A079F26" w14:textId="77777777" w:rsidR="005B7DF0" w:rsidRDefault="00000000" w:rsidP="00C648A2">
      <w:pPr>
        <w:spacing w:before="240" w:after="240"/>
      </w:pPr>
      <w:r>
        <w:rPr>
          <w:noProof/>
        </w:rPr>
        <mc:AlternateContent>
          <mc:Choice Requires="wps">
            <w:drawing>
              <wp:inline distT="0" distB="0" distL="0" distR="0" wp14:anchorId="1ABAC570" wp14:editId="0A351E66">
                <wp:extent cx="5645785" cy="635"/>
                <wp:effectExtent l="0" t="0" r="0" b="152400"/>
                <wp:docPr id="3" name="Obdélník 3"/>
                <wp:cNvGraphicFramePr/>
                <a:graphic xmlns:a="http://schemas.openxmlformats.org/drawingml/2006/main">
                  <a:graphicData uri="http://schemas.microsoft.com/office/word/2010/wordprocessingShape">
                    <wps:wsp>
                      <wps:cNvSpPr/>
                      <wps:spPr>
                        <a:xfrm>
                          <a:off x="0" y="0"/>
                          <a:ext cx="5645880" cy="720"/>
                        </a:xfrm>
                        <a:prstGeom prst="rect">
                          <a:avLst/>
                        </a:prstGeom>
                        <a:solidFill>
                          <a:srgbClr val="A0A0A0"/>
                        </a:solidFill>
                        <a:ln w="0">
                          <a:noFill/>
                        </a:ln>
                      </wps:spPr>
                      <wps:bodyPr/>
                    </wps:wsp>
                  </a:graphicData>
                </a:graphic>
              </wp:inline>
            </w:drawing>
          </mc:Choice>
          <mc:Fallback>
            <w:pict>
              <v:rect w14:anchorId="73EF47B6" id="Obdélník 3" o:spid="_x0000_s1026" style="width:444.5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NAT2dgEAAOUCAAAOAAAAZHJzL2Uyb0RvYy54bWysUttO4zAQfV+Jf7D8ThMqYKuoKUIg9mUF&#13;&#10;SCwf4Dp2Y8n2WDOmaf+esWHbXXhDKJLjuZ2Zc8bLq13wYmuQHMRens1aKUzUMLi46eXzn7vThRSU&#13;&#10;VRyUh2h6uTckr1YnP5ZT6swcRvCDQcEgkbop9XLMOXVNQ3o0QdEMkokctIBBZTZx0wyoJkYPvpm3&#13;&#10;7WUzAQ4JQRsi9t6+BeWq4ltrdH6wlkwWvpc8W64n1nNdzma1VN0GVRqdfh9DfWGKoFzkpgeoW5WV&#13;&#10;eEH3CSo4jUBg80xDaMBap03lwGzO2g9snkaVTOXC4lA6yETfB6vvt0/pEVmGKVFHfC0sdhZD+fN8&#13;&#10;YlfF2h/EMrssNDsvLs8vFgvWVHPs57xK2RxLE1L+ZSCIcukl8iaqQGr7mzK349S/KaUTgXfDnfO+&#13;&#10;GrhZ33gUW8Vbu27LVxbFJf+l+SimMlYpiVCK35J85NwjnXJbw7CvLKuftaxo73svy/rXrtXH17l6&#13;&#10;BQAA//8DAFBLAwQUAAYACAAAACEAM0CEwtwAAAAHAQAADwAAAGRycy9kb3ducmV2LnhtbEyPQUvD&#13;&#10;QBCF74L/YRnBm91EsMQ0m1IUxYOgTfW+yU6zodnZkN22qb/eqZd6eTC8mTffK5aT68UBx9B5UpDO&#13;&#10;EhBIjTcdtQq+Ni93GYgQNRnde0IFJwywLK+vCp0bf6Q1HqrYCg6hkGsFNsYhlzI0Fp0OMz8gsbf1&#13;&#10;o9ORx7GVZtRHDne9vE+SuXS6I/5g9YBPFptdtXcKRqpP7fwVH6rVt/14Sz/fN+ufoNTtzfS8YFkt&#13;&#10;QESc4uUCzh2YH0oGq/2eTBC9Am4T/5S9LHtMQdTnJVkW8j9/+QsAAP//AwBQSwECLQAUAAYACAAA&#13;&#10;ACEAtoM4kv4AAADhAQAAEwAAAAAAAAAAAAAAAAAAAAAAW0NvbnRlbnRfVHlwZXNdLnhtbFBLAQIt&#13;&#10;ABQABgAIAAAAIQA4/SH/1gAAAJQBAAALAAAAAAAAAAAAAAAAAC8BAABfcmVscy8ucmVsc1BLAQIt&#13;&#10;ABQABgAIAAAAIQCwNAT2dgEAAOUCAAAOAAAAAAAAAAAAAAAAAC4CAABkcnMvZTJvRG9jLnhtbFBL&#13;&#10;AQItABQABgAIAAAAIQAzQITC3AAAAAcBAAAPAAAAAAAAAAAAAAAAANADAABkcnMvZG93bnJldi54&#13;&#10;bWxQSwUGAAAAAAQABADzAAAA2QQAAAAA&#13;&#10;" fillcolor="#a0a0a0" stroked="f" strokeweight="0">
                <w10:anchorlock/>
              </v:rect>
            </w:pict>
          </mc:Fallback>
        </mc:AlternateContent>
      </w:r>
    </w:p>
    <w:p w14:paraId="60308CF1" w14:textId="77777777" w:rsidR="00C648A2" w:rsidRDefault="00C648A2" w:rsidP="00C648A2">
      <w:pPr>
        <w:spacing w:before="240" w:after="240"/>
      </w:pPr>
    </w:p>
    <w:p w14:paraId="15B56AB7" w14:textId="77777777" w:rsidR="00C648A2" w:rsidRDefault="00C648A2" w:rsidP="00C648A2">
      <w:pPr>
        <w:spacing w:before="240" w:after="240"/>
      </w:pPr>
    </w:p>
    <w:p w14:paraId="5CC7B48C" w14:textId="77777777" w:rsidR="00C648A2" w:rsidRDefault="00C648A2" w:rsidP="00C648A2">
      <w:pPr>
        <w:spacing w:before="240" w:after="240"/>
      </w:pPr>
    </w:p>
    <w:p w14:paraId="14CFEC34" w14:textId="77777777" w:rsidR="00C648A2" w:rsidRDefault="00C648A2" w:rsidP="00C648A2">
      <w:pPr>
        <w:spacing w:before="240" w:after="240"/>
      </w:pPr>
    </w:p>
    <w:p w14:paraId="245A831A" w14:textId="77777777" w:rsidR="00C648A2" w:rsidRDefault="00C648A2" w:rsidP="00C648A2">
      <w:pPr>
        <w:spacing w:before="240" w:after="240"/>
      </w:pPr>
    </w:p>
    <w:p w14:paraId="71715862" w14:textId="746654CB" w:rsidR="005B7DF0" w:rsidRDefault="00000000" w:rsidP="00C648A2">
      <w:pPr>
        <w:spacing w:before="240" w:after="240"/>
      </w:pPr>
      <w:r>
        <w:t>Pro aktuální informace k výstavě, doprovodným programům, komentovaným prohlídkám a edukačním aktivitám prosím navštivte: https://www.ghmp.cz/vystavy/dagmar-hochova/</w:t>
      </w:r>
    </w:p>
    <w:p w14:paraId="4D94672F" w14:textId="3F6438EA" w:rsidR="005B7DF0" w:rsidRDefault="00000000" w:rsidP="00C648A2">
      <w:pPr>
        <w:spacing w:before="240" w:after="240"/>
      </w:pPr>
      <w:r>
        <w:t xml:space="preserve">Vstupenky jsou k zakoupení v síti </w:t>
      </w:r>
      <w:proofErr w:type="spellStart"/>
      <w:r>
        <w:t>GoOut</w:t>
      </w:r>
      <w:proofErr w:type="spellEnd"/>
      <w:r>
        <w:t xml:space="preserve"> nebo na pokladnách GHMP.</w:t>
      </w:r>
    </w:p>
    <w:p w14:paraId="51474460" w14:textId="77777777" w:rsidR="005B7DF0" w:rsidRDefault="00000000" w:rsidP="00C648A2">
      <w:pPr>
        <w:spacing w:before="240" w:after="240"/>
      </w:pPr>
      <w:r>
        <w:t>Výstavní program Galerie hlavního města Prahy je podporován Ministerstvem kultury České republiky.</w:t>
      </w:r>
    </w:p>
    <w:p w14:paraId="3616E999" w14:textId="77777777" w:rsidR="005B7DF0" w:rsidRDefault="00000000" w:rsidP="00C648A2">
      <w:pPr>
        <w:spacing w:before="240" w:after="240"/>
      </w:pPr>
      <w:r>
        <w:t xml:space="preserve">Mediální partneři: ART ANTIQUES, </w:t>
      </w:r>
      <w:proofErr w:type="spellStart"/>
      <w:r>
        <w:t>ArtMap</w:t>
      </w:r>
      <w:proofErr w:type="spellEnd"/>
      <w:r>
        <w:t xml:space="preserve">, Elle, </w:t>
      </w:r>
      <w:proofErr w:type="spellStart"/>
      <w:r>
        <w:t>Flash</w:t>
      </w:r>
      <w:proofErr w:type="spellEnd"/>
      <w:r>
        <w:t xml:space="preserve"> Art, Fotograf, </w:t>
      </w:r>
      <w:proofErr w:type="spellStart"/>
      <w:r>
        <w:t>Artalk</w:t>
      </w:r>
      <w:proofErr w:type="spellEnd"/>
      <w:r>
        <w:t xml:space="preserve">, A2, Artikl, </w:t>
      </w:r>
      <w:proofErr w:type="spellStart"/>
      <w:r>
        <w:t>Aerokina</w:t>
      </w:r>
      <w:proofErr w:type="spellEnd"/>
      <w:r>
        <w:t xml:space="preserve">, </w:t>
      </w:r>
      <w:proofErr w:type="spellStart"/>
      <w:r>
        <w:t>Radio</w:t>
      </w:r>
      <w:proofErr w:type="spellEnd"/>
      <w:r>
        <w:t xml:space="preserve"> 1</w:t>
      </w:r>
    </w:p>
    <w:p w14:paraId="280C5A71" w14:textId="77777777" w:rsidR="005B7DF0" w:rsidRDefault="005B7DF0" w:rsidP="00C648A2">
      <w:pPr>
        <w:spacing w:before="240" w:after="240"/>
        <w:rPr>
          <w:b/>
          <w:bCs/>
        </w:rPr>
      </w:pPr>
    </w:p>
    <w:p w14:paraId="7CF65BF1" w14:textId="77777777" w:rsidR="005B7DF0" w:rsidRDefault="00000000" w:rsidP="00C648A2">
      <w:pPr>
        <w:spacing w:before="240" w:after="240"/>
        <w:rPr>
          <w:b/>
          <w:bCs/>
        </w:rPr>
      </w:pPr>
      <w:r>
        <w:rPr>
          <w:b/>
          <w:bCs/>
        </w:rPr>
        <w:t>Kontakt pro novináře</w:t>
      </w:r>
    </w:p>
    <w:p w14:paraId="123223EA" w14:textId="77777777" w:rsidR="005B7DF0" w:rsidRDefault="00000000" w:rsidP="00C648A2">
      <w:pPr>
        <w:rPr>
          <w:b/>
          <w:bCs/>
        </w:rPr>
      </w:pPr>
      <w:r>
        <w:rPr>
          <w:b/>
          <w:bCs/>
        </w:rPr>
        <w:t>GHMP</w:t>
      </w:r>
    </w:p>
    <w:p w14:paraId="2898891F" w14:textId="77777777" w:rsidR="005B7DF0" w:rsidRDefault="00000000" w:rsidP="00C648A2">
      <w:r>
        <w:t>Jana Smrčková</w:t>
      </w:r>
    </w:p>
    <w:p w14:paraId="7ED13E2E" w14:textId="77777777" w:rsidR="005B7DF0" w:rsidRDefault="00000000" w:rsidP="00C648A2">
      <w:r>
        <w:t>vedoucí Oddělení komunikace, programů a ediční činnosti</w:t>
      </w:r>
    </w:p>
    <w:p w14:paraId="3C4B5556" w14:textId="77777777" w:rsidR="005B7DF0" w:rsidRDefault="00000000" w:rsidP="00C648A2">
      <w:r>
        <w:t>+420 778 710 688</w:t>
      </w:r>
    </w:p>
    <w:p w14:paraId="31158A00" w14:textId="6133CF9C" w:rsidR="005B7DF0" w:rsidRDefault="00C648A2" w:rsidP="00C648A2">
      <w:hyperlink r:id="rId6" w:history="1">
        <w:r w:rsidRPr="00EA6340">
          <w:rPr>
            <w:rStyle w:val="Hypertextovodkaz"/>
          </w:rPr>
          <w:t>jana.smrckova@ghmp.cz</w:t>
        </w:r>
      </w:hyperlink>
    </w:p>
    <w:p w14:paraId="225BFFF6" w14:textId="0952257B" w:rsidR="005B7DF0" w:rsidRPr="00C648A2" w:rsidRDefault="00C648A2" w:rsidP="00C648A2">
      <w:hyperlink r:id="rId7" w:history="1">
        <w:r w:rsidRPr="00C648A2">
          <w:rPr>
            <w:rStyle w:val="Hypertextovodkaz"/>
          </w:rPr>
          <w:t>www.ghmp.cz</w:t>
        </w:r>
      </w:hyperlink>
    </w:p>
    <w:p w14:paraId="383EE2F6" w14:textId="77777777" w:rsidR="00C648A2" w:rsidRDefault="00C648A2" w:rsidP="00C648A2"/>
    <w:p w14:paraId="3E7751AA" w14:textId="77777777" w:rsidR="005B7DF0" w:rsidRDefault="00000000" w:rsidP="00C648A2">
      <w:pPr>
        <w:rPr>
          <w:b/>
          <w:bCs/>
        </w:rPr>
      </w:pPr>
      <w:proofErr w:type="spellStart"/>
      <w:r>
        <w:rPr>
          <w:b/>
          <w:bCs/>
        </w:rPr>
        <w:t>Píáristi</w:t>
      </w:r>
      <w:proofErr w:type="spellEnd"/>
    </w:p>
    <w:p w14:paraId="0284C3AC" w14:textId="77777777" w:rsidR="005B7DF0" w:rsidRDefault="00000000" w:rsidP="00C648A2">
      <w:r>
        <w:t>Martina Plesníková</w:t>
      </w:r>
    </w:p>
    <w:p w14:paraId="3A5359F4" w14:textId="77777777" w:rsidR="005B7DF0" w:rsidRDefault="00000000" w:rsidP="00C648A2">
      <w:r>
        <w:t>+420 733 370 149</w:t>
      </w:r>
    </w:p>
    <w:p w14:paraId="2AAEAF86" w14:textId="5E24D543" w:rsidR="005B7DF0" w:rsidRPr="00C648A2" w:rsidRDefault="00C648A2" w:rsidP="00C648A2">
      <w:hyperlink r:id="rId8" w:history="1">
        <w:r w:rsidRPr="00C648A2">
          <w:rPr>
            <w:rStyle w:val="Hypertextovodkaz"/>
          </w:rPr>
          <w:t>martina.plesnikova@piaristi.cz</w:t>
        </w:r>
      </w:hyperlink>
    </w:p>
    <w:p w14:paraId="7D44EEDB" w14:textId="77777777" w:rsidR="00C648A2" w:rsidRDefault="00C648A2" w:rsidP="00C648A2"/>
    <w:p w14:paraId="1AA8447E" w14:textId="77777777" w:rsidR="00C648A2" w:rsidRDefault="00C648A2" w:rsidP="00C648A2"/>
    <w:p w14:paraId="0AB6E5A6" w14:textId="77777777" w:rsidR="00C648A2" w:rsidRDefault="00C648A2" w:rsidP="00C648A2"/>
    <w:p w14:paraId="57F4B6D3" w14:textId="77777777" w:rsidR="00C648A2" w:rsidRDefault="00C648A2" w:rsidP="00C648A2"/>
    <w:p w14:paraId="456B375A" w14:textId="77777777" w:rsidR="00C648A2" w:rsidRDefault="00C648A2" w:rsidP="00C648A2"/>
    <w:p w14:paraId="3843E70C" w14:textId="77777777" w:rsidR="00C648A2" w:rsidRDefault="00C648A2" w:rsidP="00C648A2">
      <w:pPr>
        <w:rPr>
          <w:i/>
          <w:iCs/>
          <w:color w:val="222222"/>
          <w:shd w:val="clear" w:color="auto" w:fill="FFFFFF"/>
        </w:rPr>
      </w:pPr>
      <w:r>
        <w:rPr>
          <w:i/>
          <w:iCs/>
          <w:color w:val="222222"/>
          <w:shd w:val="clear" w:color="auto" w:fill="FFFFFF"/>
        </w:rPr>
        <w:t>Galerie hlavního města Prahy má ve správě celkem 7 budov. Aby zpřehlednila orientaci návštěvníkům, v roce 2025 pro ně postupně zavádí sjednocující názvy.</w:t>
      </w:r>
    </w:p>
    <w:p w14:paraId="2CAC616E" w14:textId="77777777" w:rsidR="00C648A2" w:rsidRDefault="00C648A2" w:rsidP="00C648A2">
      <w:pPr>
        <w:rPr>
          <w:i/>
          <w:iCs/>
          <w:color w:val="222222"/>
          <w:shd w:val="clear" w:color="auto" w:fill="FFFFFF"/>
        </w:rPr>
      </w:pPr>
    </w:p>
    <w:p w14:paraId="63081108" w14:textId="22D3A6A2" w:rsidR="005B7DF0" w:rsidRPr="00C648A2" w:rsidRDefault="00000000" w:rsidP="00C648A2">
      <w:pPr>
        <w:rPr>
          <w:i/>
          <w:iCs/>
        </w:rPr>
      </w:pPr>
      <w:r w:rsidRPr="00C648A2">
        <w:rPr>
          <w:i/>
          <w:iCs/>
        </w:rPr>
        <w:t>Městská knihovna, 2. patro → GHMP Knihovna</w:t>
      </w:r>
    </w:p>
    <w:p w14:paraId="4782523F" w14:textId="77777777" w:rsidR="005B7DF0" w:rsidRPr="00C648A2" w:rsidRDefault="00000000" w:rsidP="00C648A2">
      <w:pPr>
        <w:rPr>
          <w:i/>
          <w:iCs/>
        </w:rPr>
      </w:pPr>
      <w:r w:rsidRPr="00C648A2">
        <w:rPr>
          <w:i/>
          <w:iCs/>
        </w:rPr>
        <w:t>Dům U Kamenného zvonu → GHMP Zvon</w:t>
      </w:r>
    </w:p>
    <w:p w14:paraId="6D9A1BC4" w14:textId="77777777" w:rsidR="005B7DF0" w:rsidRPr="00C648A2" w:rsidRDefault="00000000" w:rsidP="00C648A2">
      <w:pPr>
        <w:rPr>
          <w:i/>
          <w:iCs/>
        </w:rPr>
      </w:pPr>
      <w:r w:rsidRPr="00C648A2">
        <w:rPr>
          <w:i/>
          <w:iCs/>
        </w:rPr>
        <w:t>Dům fotografie → GHMP Dům fotografie</w:t>
      </w:r>
    </w:p>
    <w:p w14:paraId="4C282916" w14:textId="77777777" w:rsidR="005B7DF0" w:rsidRPr="00C648A2" w:rsidRDefault="00000000" w:rsidP="00C648A2">
      <w:pPr>
        <w:rPr>
          <w:i/>
          <w:iCs/>
        </w:rPr>
      </w:pPr>
      <w:r w:rsidRPr="00C648A2">
        <w:rPr>
          <w:i/>
          <w:iCs/>
        </w:rPr>
        <w:t>Zámek Troja → GHMP Zámek Troja</w:t>
      </w:r>
    </w:p>
    <w:p w14:paraId="3BBD06A3" w14:textId="77777777" w:rsidR="005B7DF0" w:rsidRPr="00C648A2" w:rsidRDefault="00000000" w:rsidP="00C648A2">
      <w:pPr>
        <w:rPr>
          <w:i/>
          <w:iCs/>
        </w:rPr>
      </w:pPr>
      <w:r w:rsidRPr="00C648A2">
        <w:rPr>
          <w:i/>
          <w:iCs/>
        </w:rPr>
        <w:t>Bílkova vila → GHMP Bílkova vila</w:t>
      </w:r>
    </w:p>
    <w:p w14:paraId="5DB4664B" w14:textId="77777777" w:rsidR="005B7DF0" w:rsidRPr="00C648A2" w:rsidRDefault="00000000" w:rsidP="00C648A2">
      <w:pPr>
        <w:rPr>
          <w:i/>
          <w:iCs/>
        </w:rPr>
      </w:pPr>
      <w:r w:rsidRPr="00C648A2">
        <w:rPr>
          <w:i/>
          <w:iCs/>
        </w:rPr>
        <w:t>Dům Františka Bílka v Chýnově → GHMP Bílkův dům</w:t>
      </w:r>
    </w:p>
    <w:p w14:paraId="6CC5253C" w14:textId="5011E61F" w:rsidR="005B7DF0" w:rsidRPr="00C648A2" w:rsidRDefault="00000000" w:rsidP="00C648A2">
      <w:pPr>
        <w:rPr>
          <w:i/>
          <w:iCs/>
        </w:rPr>
      </w:pPr>
      <w:proofErr w:type="spellStart"/>
      <w:r w:rsidRPr="00C648A2">
        <w:rPr>
          <w:i/>
          <w:iCs/>
        </w:rPr>
        <w:t>Colloredo-Mansfeldský</w:t>
      </w:r>
      <w:proofErr w:type="spellEnd"/>
      <w:r w:rsidRPr="00C648A2">
        <w:rPr>
          <w:i/>
          <w:iCs/>
        </w:rPr>
        <w:t xml:space="preserve"> palác → GHMP </w:t>
      </w:r>
      <w:proofErr w:type="spellStart"/>
      <w:r w:rsidRPr="00C648A2">
        <w:rPr>
          <w:i/>
          <w:iCs/>
        </w:rPr>
        <w:t>Colloredo</w:t>
      </w:r>
      <w:proofErr w:type="spellEnd"/>
      <w:r w:rsidRPr="00C648A2">
        <w:rPr>
          <w:i/>
          <w:iCs/>
        </w:rPr>
        <w:t>-Mansfeld</w:t>
      </w:r>
    </w:p>
    <w:p w14:paraId="1865BA50" w14:textId="13C34B76" w:rsidR="00C648A2" w:rsidRDefault="00C648A2" w:rsidP="00C648A2"/>
    <w:sectPr w:rsidR="00C648A2">
      <w:headerReference w:type="default" r:id="rId9"/>
      <w:footerReference w:type="default" r:id="rId10"/>
      <w:headerReference w:type="first" r:id="rId11"/>
      <w:footerReference w:type="first" r:id="rId12"/>
      <w:pgSz w:w="11906" w:h="16838"/>
      <w:pgMar w:top="1440" w:right="1440" w:bottom="1440" w:left="1440" w:header="720" w:footer="720" w:gutter="0"/>
      <w:pgNumType w:start="1"/>
      <w:cols w:space="708"/>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49704" w14:textId="77777777" w:rsidR="0050203D" w:rsidRDefault="0050203D">
      <w:pPr>
        <w:spacing w:line="240" w:lineRule="auto"/>
      </w:pPr>
      <w:r>
        <w:separator/>
      </w:r>
    </w:p>
  </w:endnote>
  <w:endnote w:type="continuationSeparator" w:id="0">
    <w:p w14:paraId="53E09EE9" w14:textId="77777777" w:rsidR="0050203D" w:rsidRDefault="005020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31C36580-6514-D34B-9417-379871CE8644}"/>
    <w:embedBold r:id="rId2" w:fontKey="{293B4FD3-5953-B840-98A5-871F6E7D37AE}"/>
    <w:embedItalic r:id="rId3" w:fontKey="{D6ED15DF-E70B-B843-B495-F7E4F9EF0716}"/>
  </w:font>
  <w:font w:name="Times New Roman">
    <w:panose1 w:val="02020603050405020304"/>
    <w:charset w:val="00"/>
    <w:family w:val="roman"/>
    <w:pitch w:val="variable"/>
    <w:sig w:usb0="E0002EFF" w:usb1="C000785B" w:usb2="00000009" w:usb3="00000000" w:csb0="000001FF" w:csb1="00000000"/>
    <w:embedRegular r:id="rId4" w:fontKey="{04FC2C87-B618-3947-AC26-49F4492C6F8F}"/>
    <w:embedBold r:id="rId5" w:fontKey="{0839D960-423D-AF48-AA02-A537DB03BF98}"/>
  </w:font>
  <w:font w:name="Liberation Sans">
    <w:altName w:val="Arial"/>
    <w:panose1 w:val="020B0604020202020204"/>
    <w:charset w:val="EE"/>
    <w:family w:val="swiss"/>
    <w:pitch w:val="variable"/>
    <w:sig w:usb0="E0000AFF" w:usb1="500078FF" w:usb2="00000021" w:usb3="00000000" w:csb0="000001BF" w:csb1="00000000"/>
    <w:embedRegular r:id="rId6" w:fontKey="{19669F4D-4280-5442-84DA-315B337512E5}"/>
  </w:font>
  <w:font w:name="Arial Unicode MS">
    <w:panose1 w:val="020B0604020202020204"/>
    <w:charset w:val="80"/>
    <w:family w:val="swiss"/>
    <w:pitch w:val="variable"/>
    <w:sig w:usb0="F7FFAFFF" w:usb1="E9DFFFFF" w:usb2="0000003F" w:usb3="00000000" w:csb0="003F01FF" w:csb1="00000000"/>
  </w:font>
  <w:font w:name="Roboto">
    <w:panose1 w:val="02000000000000000000"/>
    <w:charset w:val="00"/>
    <w:family w:val="auto"/>
    <w:pitch w:val="variable"/>
    <w:sig w:usb0="E0000AFF" w:usb1="5000217F" w:usb2="00000021" w:usb3="00000000" w:csb0="0000019F" w:csb1="00000000"/>
    <w:embedRegular r:id="rId7" w:fontKey="{431D1159-82DD-4A44-9203-9E0917CF5CBB}"/>
  </w:font>
  <w:font w:name="Calibri">
    <w:panose1 w:val="020F0502020204030204"/>
    <w:charset w:val="00"/>
    <w:family w:val="swiss"/>
    <w:pitch w:val="variable"/>
    <w:sig w:usb0="E0002AFF" w:usb1="C000247B" w:usb2="00000009" w:usb3="00000000" w:csb0="000001FF" w:csb1="00000000"/>
    <w:embedRegular r:id="rId8" w:fontKey="{43455FF0-7048-EB49-8361-0BB6C3DDDFB8}"/>
  </w:font>
  <w:font w:name="Cambria">
    <w:panose1 w:val="02040503050406030204"/>
    <w:charset w:val="00"/>
    <w:family w:val="roman"/>
    <w:pitch w:val="variable"/>
    <w:sig w:usb0="E00002FF" w:usb1="400004FF" w:usb2="00000000" w:usb3="00000000" w:csb0="0000019F" w:csb1="00000000"/>
    <w:embedRegular r:id="rId9" w:fontKey="{6139820A-3275-3B4C-8996-FFBBA6A33CD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17426" w14:textId="77777777" w:rsidR="005B7DF0" w:rsidRDefault="00000000">
    <w:pPr>
      <w:tabs>
        <w:tab w:val="center" w:pos="4536"/>
        <w:tab w:val="right" w:pos="9072"/>
      </w:tabs>
      <w:spacing w:line="240" w:lineRule="auto"/>
    </w:pPr>
    <w:r>
      <w:rPr>
        <w:noProof/>
      </w:rPr>
      <mc:AlternateContent>
        <mc:Choice Requires="wps">
          <w:drawing>
            <wp:anchor distT="0" distB="0" distL="0" distR="0" simplePos="0" relativeHeight="251657216" behindDoc="1" locked="0" layoutInCell="0" allowOverlap="1" wp14:anchorId="64F3D2E9" wp14:editId="5679DD0B">
              <wp:simplePos x="0" y="0"/>
              <wp:positionH relativeFrom="page">
                <wp:posOffset>1537758</wp:posOffset>
              </wp:positionH>
              <wp:positionV relativeFrom="page">
                <wp:posOffset>9648402</wp:posOffset>
              </wp:positionV>
              <wp:extent cx="4425950" cy="716280"/>
              <wp:effectExtent l="0" t="0" r="0" b="0"/>
              <wp:wrapNone/>
              <wp:docPr id="8" name="Obdélník 823001852"/>
              <wp:cNvGraphicFramePr/>
              <a:graphic xmlns:a="http://schemas.openxmlformats.org/drawingml/2006/main">
                <a:graphicData uri="http://schemas.microsoft.com/office/word/2010/wordprocessingShape">
                  <wps:wsp>
                    <wps:cNvSpPr/>
                    <wps:spPr>
                      <a:xfrm>
                        <a:off x="0" y="0"/>
                        <a:ext cx="4425950" cy="716280"/>
                      </a:xfrm>
                      <a:prstGeom prst="rect">
                        <a:avLst/>
                      </a:prstGeom>
                      <a:solidFill>
                        <a:schemeClr val="lt1"/>
                      </a:solidFill>
                      <a:ln w="0">
                        <a:noFill/>
                      </a:ln>
                    </wps:spPr>
                    <wps:style>
                      <a:lnRef idx="0">
                        <a:scrgbClr r="0" g="0" b="0"/>
                      </a:lnRef>
                      <a:fillRef idx="0">
                        <a:scrgbClr r="0" g="0" b="0"/>
                      </a:fillRef>
                      <a:effectRef idx="0">
                        <a:scrgbClr r="0" g="0" b="0"/>
                      </a:effectRef>
                      <a:fontRef idx="minor"/>
                    </wps:style>
                    <wps:txbx>
                      <w:txbxContent>
                        <w:p w14:paraId="6D9CE156" w14:textId="77777777" w:rsidR="005B7DF0" w:rsidRDefault="00000000">
                          <w:pPr>
                            <w:pStyle w:val="FrameContents"/>
                            <w:spacing w:line="240" w:lineRule="auto"/>
                            <w:jc w:val="both"/>
                          </w:pPr>
                          <w:r>
                            <w:rPr>
                              <w:b/>
                              <w:color w:val="000000"/>
                              <w:sz w:val="14"/>
                            </w:rPr>
                            <w:t>Galerie hlavního města Prahy</w:t>
                          </w:r>
                          <w:r>
                            <w:rPr>
                              <w:color w:val="000000"/>
                              <w:sz w:val="14"/>
                            </w:rPr>
                            <w:t xml:space="preserve"> je jednou z nejvýznamnějších galerií v České republice, která se ve své výstavní činnosti zaměřuje zejména na moderní a současné umění. Shromažďuje, ochraňuje a odborně zpracovává umělecké sbírky hlavního města Prahy. V současné době GHMP vystavuje v sedmi objektech: GHMP Zvon, GHMP Knihovna, GHMP </w:t>
                          </w:r>
                          <w:proofErr w:type="spellStart"/>
                          <w:r>
                            <w:rPr>
                              <w:color w:val="000000"/>
                              <w:sz w:val="14"/>
                            </w:rPr>
                            <w:t>Colloredo</w:t>
                          </w:r>
                          <w:proofErr w:type="spellEnd"/>
                          <w:r>
                            <w:rPr>
                              <w:color w:val="000000"/>
                              <w:sz w:val="14"/>
                            </w:rPr>
                            <w:t>-Mansfeld, GHMP Dům fotografie, GHMP Bílkova vila, GHMP Zámek Troja a GHMP Bílkův dům.</w:t>
                          </w:r>
                        </w:p>
                      </w:txbxContent>
                    </wps:txbx>
                    <wps:bodyPr anchor="t">
                      <a:noAutofit/>
                    </wps:bodyPr>
                  </wps:wsp>
                </a:graphicData>
              </a:graphic>
            </wp:anchor>
          </w:drawing>
        </mc:Choice>
        <mc:Fallback>
          <w:pict>
            <v:rect w14:anchorId="64F3D2E9" id="Obdélník 823001852" o:spid="_x0000_s1027" style="position:absolute;margin-left:121.1pt;margin-top:759.7pt;width:348.5pt;height:56.4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XSNMzwEAAAAEAAAOAAAAZHJzL2Uyb0RvYy54bWysU8Fu3CAQvVfKPyDuXe+ukjS11htVjZJL&#13;&#10;1EZN+wEsHtZIwCAga+/fd8CON01PiXLBYN6bmfdm2FwP1rADhKjRNXy1WHIGTmKr3b7hf37ffr7i&#13;&#10;LCbhWmHQQcOPEPn19uzTpvc1rLFD00JgFMTFuvcN71LydVVF2YEVcYEeHF0qDFYkOoZ91QbRU3Rr&#13;&#10;qvVyeVn1GFofUEKM9PdmvOTbEl8pkOmnUhESMw2n2lJZQ1l3ea22G1Hvg/CdllMZ4h1VWKEdJZ1D&#13;&#10;3Ygk2FPQ/4WyWgaMqNJCoq1QKS2haCA1q+UrNY+d8FC0kDnRzzbFjwsrfxwe/UMgG3of60jbrGJQ&#13;&#10;weYv1ceGYtZxNguGxCT9PD9fX3y9IE8l3X1ZXa6vipvVie1DTHeAluVNwwM1o3gkDvcxUUaCPkNy&#13;&#10;sohGt7famHLIAwDfTWAHQa0zaZVbRYx/UMaxPheWGQ4zdwQZR9iToLJLRwMZZ9wvUEy3RdeYKux3&#13;&#10;OdM4FjS3JOp5OChjIWSgovhv5E6UzIYyjW/kz6SSH12a+VY7DMWTF+ryNg27YWrnDtvjQ2DCyQ5J&#13;&#10;3Oi+w29PCZUuHciEETUZRmNWbJ6eRJ7jl+eCOj3c7V8AAAD//wMAUEsDBBQABgAIAAAAIQCqf2I2&#13;&#10;5gAAABIBAAAPAAAAZHJzL2Rvd25yZXYueG1sTE9BTsMwELwj8Qdrkbgg6jQtVZ3GqSIQt3Joi6py&#13;&#10;c2I3iYjXIXaT8HuWE1xW2pnZ2Zl0O9mWDab3jUMJ81kEzGDpdIOVhPfj6+MamA8KtWodGgnfxsM2&#13;&#10;u71JVaLdiHszHELFyAR9oiTUIXQJ576sjVV+5jqDxF1cb1Wgta+47tVI5rblcRStuFUN0odadea5&#13;&#10;NuXn4WolnI/DLlfF1+7kH9Zv42US3UcupLy/m142NPINsGCm8HcBvx0oP2QUrHBX1J61EuJlHJOU&#13;&#10;iKe5WAIjiVgIggqCVgsieZby/1WyHwAAAP//AwBQSwECLQAUAAYACAAAACEAtoM4kv4AAADhAQAA&#13;&#10;EwAAAAAAAAAAAAAAAAAAAAAAW0NvbnRlbnRfVHlwZXNdLnhtbFBLAQItABQABgAIAAAAIQA4/SH/&#13;&#10;1gAAAJQBAAALAAAAAAAAAAAAAAAAAC8BAABfcmVscy8ucmVsc1BLAQItABQABgAIAAAAIQAIXSNM&#13;&#10;zwEAAAAEAAAOAAAAAAAAAAAAAAAAAC4CAABkcnMvZTJvRG9jLnhtbFBLAQItABQABgAIAAAAIQCq&#13;&#10;f2I25gAAABIBAAAPAAAAAAAAAAAAAAAAACkEAABkcnMvZG93bnJldi54bWxQSwUGAAAAAAQABADz&#13;&#10;AAAAPAUAAAAA&#13;&#10;" o:allowincell="f" fillcolor="white [3201]" stroked="f" strokeweight="0">
              <v:textbox>
                <w:txbxContent>
                  <w:p w14:paraId="6D9CE156" w14:textId="77777777" w:rsidR="005B7DF0" w:rsidRDefault="00000000">
                    <w:pPr>
                      <w:pStyle w:val="FrameContents"/>
                      <w:spacing w:line="240" w:lineRule="auto"/>
                      <w:jc w:val="both"/>
                    </w:pPr>
                    <w:r>
                      <w:rPr>
                        <w:b/>
                        <w:color w:val="000000"/>
                        <w:sz w:val="14"/>
                      </w:rPr>
                      <w:t>Galerie hlavního města Prahy</w:t>
                    </w:r>
                    <w:r>
                      <w:rPr>
                        <w:color w:val="000000"/>
                        <w:sz w:val="14"/>
                      </w:rPr>
                      <w:t xml:space="preserve"> je jednou z nejvýznamnějších galerií v České republice, která se ve své výstavní činnosti zaměřuje zejména na moderní a současné umění. Shromažďuje, ochraňuje a odborně zpracovává umělecké sbírky hlavního města Prahy. V současné době GHMP vystavuje v sedmi objektech: GHMP Zvon, GHMP Knihovna, GHMP </w:t>
                    </w:r>
                    <w:proofErr w:type="spellStart"/>
                    <w:r>
                      <w:rPr>
                        <w:color w:val="000000"/>
                        <w:sz w:val="14"/>
                      </w:rPr>
                      <w:t>Colloredo</w:t>
                    </w:r>
                    <w:proofErr w:type="spellEnd"/>
                    <w:r>
                      <w:rPr>
                        <w:color w:val="000000"/>
                        <w:sz w:val="14"/>
                      </w:rPr>
                      <w:t>-Mansfeld, GHMP Dům fotografie, GHMP Bílkova vila, GHMP Zámek Troja a GHMP Bílkův dům.</w:t>
                    </w:r>
                  </w:p>
                </w:txbxContent>
              </v:textbox>
              <w10:wrap anchorx="page" anchory="page"/>
            </v:rect>
          </w:pict>
        </mc:Fallback>
      </mc:AlternateContent>
    </w:r>
    <w:r>
      <w:rPr>
        <w:noProof/>
      </w:rPr>
      <w:drawing>
        <wp:inline distT="0" distB="0" distL="0" distR="0" wp14:anchorId="0A416C3A" wp14:editId="0AE1954F">
          <wp:extent cx="539750" cy="539750"/>
          <wp:effectExtent l="0" t="0" r="0" b="0"/>
          <wp:docPr id="9" name="imag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2.gif"/>
                  <pic:cNvPicPr>
                    <a:picLocks noChangeAspect="1" noChangeArrowheads="1"/>
                  </pic:cNvPicPr>
                </pic:nvPicPr>
                <pic:blipFill>
                  <a:blip r:embed="rId1"/>
                  <a:stretch>
                    <a:fillRect/>
                  </a:stretch>
                </pic:blipFill>
                <pic:spPr bwMode="auto">
                  <a:xfrm>
                    <a:off x="0" y="0"/>
                    <a:ext cx="539750" cy="539750"/>
                  </a:xfrm>
                  <a:prstGeom prst="rect">
                    <a:avLst/>
                  </a:prstGeom>
                  <a:noFill/>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6C0C1" w14:textId="77777777" w:rsidR="005B7DF0" w:rsidRDefault="00000000">
    <w:pPr>
      <w:tabs>
        <w:tab w:val="center" w:pos="4536"/>
        <w:tab w:val="right" w:pos="9072"/>
      </w:tabs>
      <w:spacing w:line="240" w:lineRule="auto"/>
    </w:pPr>
    <w:r>
      <w:rPr>
        <w:noProof/>
      </w:rPr>
      <mc:AlternateContent>
        <mc:Choice Requires="wps">
          <w:drawing>
            <wp:anchor distT="0" distB="0" distL="0" distR="0" simplePos="0" relativeHeight="251658240" behindDoc="1" locked="0" layoutInCell="0" allowOverlap="1" wp14:anchorId="46AFBFEB" wp14:editId="5F6283A5">
              <wp:simplePos x="0" y="0"/>
              <wp:positionH relativeFrom="page">
                <wp:posOffset>1800225</wp:posOffset>
              </wp:positionH>
              <wp:positionV relativeFrom="page">
                <wp:posOffset>9690735</wp:posOffset>
              </wp:positionV>
              <wp:extent cx="4425950" cy="716280"/>
              <wp:effectExtent l="0" t="0" r="0" b="0"/>
              <wp:wrapNone/>
              <wp:docPr id="10" name="Obdélník 823001852"/>
              <wp:cNvGraphicFramePr/>
              <a:graphic xmlns:a="http://schemas.openxmlformats.org/drawingml/2006/main">
                <a:graphicData uri="http://schemas.microsoft.com/office/word/2010/wordprocessingShape">
                  <wps:wsp>
                    <wps:cNvSpPr/>
                    <wps:spPr>
                      <a:xfrm>
                        <a:off x="0" y="0"/>
                        <a:ext cx="4425840" cy="716400"/>
                      </a:xfrm>
                      <a:prstGeom prst="rect">
                        <a:avLst/>
                      </a:prstGeom>
                      <a:solidFill>
                        <a:schemeClr val="lt1"/>
                      </a:solidFill>
                      <a:ln w="0">
                        <a:noFill/>
                      </a:ln>
                    </wps:spPr>
                    <wps:style>
                      <a:lnRef idx="0">
                        <a:scrgbClr r="0" g="0" b="0"/>
                      </a:lnRef>
                      <a:fillRef idx="0">
                        <a:scrgbClr r="0" g="0" b="0"/>
                      </a:fillRef>
                      <a:effectRef idx="0">
                        <a:scrgbClr r="0" g="0" b="0"/>
                      </a:effectRef>
                      <a:fontRef idx="minor"/>
                    </wps:style>
                    <wps:txbx>
                      <w:txbxContent>
                        <w:p w14:paraId="088D34B0" w14:textId="77777777" w:rsidR="005B7DF0" w:rsidRDefault="00000000">
                          <w:pPr>
                            <w:pStyle w:val="FrameContents"/>
                            <w:spacing w:line="240" w:lineRule="auto"/>
                            <w:jc w:val="both"/>
                          </w:pPr>
                          <w:r>
                            <w:rPr>
                              <w:b/>
                              <w:color w:val="000000"/>
                              <w:sz w:val="14"/>
                            </w:rPr>
                            <w:t>Galerie hlavního města Prahy</w:t>
                          </w:r>
                          <w:r>
                            <w:rPr>
                              <w:color w:val="000000"/>
                              <w:sz w:val="14"/>
                            </w:rPr>
                            <w:t xml:space="preserve"> je jednou z nejvýznamnějších galerií v České republice, která se ve své výstavní činnosti zaměřuje zejména na moderní a současné umění. Shromažďuje, ochraňuje a odborně zpracovává umělecké sbírky hlavního města Prahy. V současné době GHMP vystavuje v sedmi objektech: GHMP Zvon, GHMP Knihovna, GHMP </w:t>
                          </w:r>
                          <w:proofErr w:type="spellStart"/>
                          <w:r>
                            <w:rPr>
                              <w:color w:val="000000"/>
                              <w:sz w:val="14"/>
                            </w:rPr>
                            <w:t>Colloredo</w:t>
                          </w:r>
                          <w:proofErr w:type="spellEnd"/>
                          <w:r>
                            <w:rPr>
                              <w:color w:val="000000"/>
                              <w:sz w:val="14"/>
                            </w:rPr>
                            <w:t>-Mansfeld, GHMP Dům fotografie, GHMP Bílkova vila, GHMP Zámek Troja a GHMP Bílkův dům.</w:t>
                          </w:r>
                        </w:p>
                      </w:txbxContent>
                    </wps:txbx>
                    <wps:bodyPr anchor="t">
                      <a:noAutofit/>
                    </wps:bodyPr>
                  </wps:wsp>
                </a:graphicData>
              </a:graphic>
            </wp:anchor>
          </w:drawing>
        </mc:Choice>
        <mc:Fallback>
          <w:pict>
            <v:rect w14:anchorId="46AFBFEB" id="_x0000_s1028" style="position:absolute;margin-left:141.75pt;margin-top:763.05pt;width:348.5pt;height:56.4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lTCE0gEAAAcEAAAOAAAAZHJzL2Uyb0RvYy54bWysU8tu2zAQvBfIPxC8x5INNw0Ey0GQILkU&#13;&#10;bdC0H0BTS4sAySVIxpL/vkvKkZP2lKIXiY+Z3Z3Z5eZmtIYdIESNruXLRc0ZOImddvuW//r5cHnN&#13;&#10;WUzCdcKgg5YfIfKb7cWnzeAbWGGPpoPAKIiLzeBb3qfkm6qKsgcr4gI9OLpUGKxItA37qgtioOjW&#13;&#10;VKu6vqoGDJ0PKCFGOr2fLvm2xFcKZPquVITETMuptlS+oXx3+VttN6LZB+F7LU9liH+owgrtKOkc&#13;&#10;6l4kwV6C/iuU1TJgRJUWEm2FSmkJRQOpWdZ/qHnuhYeihcyJfrYp/r+w8tvh2T8FsmHwsYm0zCpG&#13;&#10;FWz+U31sLGYdZ7NgTEzS4Xq9+ny9Jk8l3X1ZXq3r4mZ1ZvsQ0yOgZXnR8kDNKB6Jw9eYKCNBXyE5&#13;&#10;WUSjuwdtTNnkAYA7E9hBUOtMWuZWEeMdyjg25MIyw2HmTiDjCHsWVFbpaCDjjPsBiumu6JpShf0u&#13;&#10;Z5rGguaWRL0OB2UshAxUFP+D3BMls6FM4wf5M6nkR5dmvtUOQ/Hkjbq8TONuJHn0GPNtPtlhd3wK&#13;&#10;TDjZI2mcmuDw9iWh0qURZ9TJN5q24vbpZeRxfrsvqPP73f4GAAD//wMAUEsDBBQABgAIAAAAIQBN&#13;&#10;AsI25gAAABIBAAAPAAAAZHJzL2Rvd25yZXYueG1sTE9BTsMwELwj8Qdrkbgg6jRVIyeNU0UgbuVA&#13;&#10;ixDcnNhNIuJ1iN0k/J7lBJeVdmZ2dibfL7Znkxl951DCehUBM1g73WEj4fX0dC+A+aBQq96hkfBt&#13;&#10;POyL66tcZdrN+GKmY2gYmaDPlIQ2hCHj3Netscqv3GCQuLMbrQq0jg3Xo5rJ3PY8jqKEW9UhfWjV&#13;&#10;YB5aU38eL1bC+2k6lKr6Orz5O/E8n5d0+ChTKW9vlscdjXIHLJgl/F3AbwfKDwUFq9wFtWe9hFhs&#13;&#10;tiQlYhsna2AkSUVEUEVQshEp8CLn/6sUPwAAAP//AwBQSwECLQAUAAYACAAAACEAtoM4kv4AAADh&#13;&#10;AQAAEwAAAAAAAAAAAAAAAAAAAAAAW0NvbnRlbnRfVHlwZXNdLnhtbFBLAQItABQABgAIAAAAIQA4&#13;&#10;/SH/1gAAAJQBAAALAAAAAAAAAAAAAAAAAC8BAABfcmVscy8ucmVsc1BLAQItABQABgAIAAAAIQCz&#13;&#10;lTCE0gEAAAcEAAAOAAAAAAAAAAAAAAAAAC4CAABkcnMvZTJvRG9jLnhtbFBLAQItABQABgAIAAAA&#13;&#10;IQBNAsI25gAAABIBAAAPAAAAAAAAAAAAAAAAACwEAABkcnMvZG93bnJldi54bWxQSwUGAAAAAAQA&#13;&#10;BADzAAAAPwUAAAAA&#13;&#10;" o:allowincell="f" fillcolor="white [3201]" stroked="f" strokeweight="0">
              <v:textbox>
                <w:txbxContent>
                  <w:p w14:paraId="088D34B0" w14:textId="77777777" w:rsidR="005B7DF0" w:rsidRDefault="00000000">
                    <w:pPr>
                      <w:pStyle w:val="FrameContents"/>
                      <w:spacing w:line="240" w:lineRule="auto"/>
                      <w:jc w:val="both"/>
                    </w:pPr>
                    <w:r>
                      <w:rPr>
                        <w:b/>
                        <w:color w:val="000000"/>
                        <w:sz w:val="14"/>
                      </w:rPr>
                      <w:t>Galerie hlavního města Prahy</w:t>
                    </w:r>
                    <w:r>
                      <w:rPr>
                        <w:color w:val="000000"/>
                        <w:sz w:val="14"/>
                      </w:rPr>
                      <w:t xml:space="preserve"> je jednou z nejvýznamnějších galerií v České republice, která se ve své výstavní činnosti zaměřuje zejména na moderní a současné umění. Shromažďuje, ochraňuje a odborně zpracovává umělecké sbírky hlavního města Prahy. V současné době GHMP vystavuje v sedmi objektech: GHMP Zvon, GHMP Knihovna, GHMP </w:t>
                    </w:r>
                    <w:proofErr w:type="spellStart"/>
                    <w:r>
                      <w:rPr>
                        <w:color w:val="000000"/>
                        <w:sz w:val="14"/>
                      </w:rPr>
                      <w:t>Colloredo</w:t>
                    </w:r>
                    <w:proofErr w:type="spellEnd"/>
                    <w:r>
                      <w:rPr>
                        <w:color w:val="000000"/>
                        <w:sz w:val="14"/>
                      </w:rPr>
                      <w:t>-Mansfeld, GHMP Dům fotografie, GHMP Bílkova vila, GHMP Zámek Troja a GHMP Bílkův dům.</w:t>
                    </w:r>
                  </w:p>
                </w:txbxContent>
              </v:textbox>
              <w10:wrap anchorx="page" anchory="page"/>
            </v:rect>
          </w:pict>
        </mc:Fallback>
      </mc:AlternateContent>
    </w:r>
    <w:r>
      <w:rPr>
        <w:noProof/>
      </w:rPr>
      <w:drawing>
        <wp:inline distT="0" distB="0" distL="0" distR="0" wp14:anchorId="616132A5" wp14:editId="68E0DEBF">
          <wp:extent cx="539750" cy="539750"/>
          <wp:effectExtent l="0" t="0" r="0" b="0"/>
          <wp:docPr id="11" name="imag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2.gif"/>
                  <pic:cNvPicPr>
                    <a:picLocks noChangeAspect="1" noChangeArrowheads="1"/>
                  </pic:cNvPicPr>
                </pic:nvPicPr>
                <pic:blipFill>
                  <a:blip r:embed="rId1"/>
                  <a:stretch>
                    <a:fillRect/>
                  </a:stretch>
                </pic:blipFill>
                <pic:spPr bwMode="auto">
                  <a:xfrm>
                    <a:off x="0" y="0"/>
                    <a:ext cx="539750" cy="53975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06D08" w14:textId="77777777" w:rsidR="0050203D" w:rsidRDefault="0050203D">
      <w:pPr>
        <w:spacing w:line="240" w:lineRule="auto"/>
      </w:pPr>
      <w:r>
        <w:separator/>
      </w:r>
    </w:p>
  </w:footnote>
  <w:footnote w:type="continuationSeparator" w:id="0">
    <w:p w14:paraId="33D28FC5" w14:textId="77777777" w:rsidR="0050203D" w:rsidRDefault="005020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9A35E" w14:textId="77777777" w:rsidR="005B7DF0" w:rsidRDefault="00000000">
    <w:pPr>
      <w:tabs>
        <w:tab w:val="center" w:pos="4536"/>
        <w:tab w:val="right" w:pos="9072"/>
      </w:tabs>
      <w:spacing w:line="240" w:lineRule="auto"/>
    </w:pPr>
    <w:r>
      <w:rPr>
        <w:noProof/>
      </w:rPr>
      <w:drawing>
        <wp:inline distT="0" distB="0" distL="0" distR="0" wp14:anchorId="00DDB961" wp14:editId="551D6D38">
          <wp:extent cx="3952875" cy="666750"/>
          <wp:effectExtent l="0" t="0" r="0" b="0"/>
          <wp:docPr id="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a:picLocks noChangeAspect="1" noChangeArrowheads="1"/>
                  </pic:cNvPicPr>
                </pic:nvPicPr>
                <pic:blipFill>
                  <a:blip r:embed="rId1"/>
                  <a:stretch>
                    <a:fillRect/>
                  </a:stretch>
                </pic:blipFill>
                <pic:spPr bwMode="auto">
                  <a:xfrm>
                    <a:off x="0" y="0"/>
                    <a:ext cx="3952875" cy="66675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826C6" w14:textId="77777777" w:rsidR="005B7DF0" w:rsidRDefault="00000000">
    <w:pPr>
      <w:tabs>
        <w:tab w:val="center" w:pos="4536"/>
        <w:tab w:val="right" w:pos="9072"/>
      </w:tabs>
      <w:spacing w:line="240" w:lineRule="auto"/>
    </w:pPr>
    <w:r>
      <w:rPr>
        <w:noProof/>
      </w:rPr>
      <w:drawing>
        <wp:inline distT="0" distB="0" distL="0" distR="0" wp14:anchorId="0B29BFEF" wp14:editId="5BB4EB32">
          <wp:extent cx="3952875" cy="666750"/>
          <wp:effectExtent l="0" t="0" r="0" b="0"/>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png"/>
                  <pic:cNvPicPr>
                    <a:picLocks noChangeAspect="1" noChangeArrowheads="1"/>
                  </pic:cNvPicPr>
                </pic:nvPicPr>
                <pic:blipFill>
                  <a:blip r:embed="rId1"/>
                  <a:stretch>
                    <a:fillRect/>
                  </a:stretch>
                </pic:blipFill>
                <pic:spPr bwMode="auto">
                  <a:xfrm>
                    <a:off x="0" y="0"/>
                    <a:ext cx="3952875" cy="66675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embedTrueTypeFonts/>
  <w:proofState w:spelling="clean" w:grammar="clean"/>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DF0"/>
    <w:rsid w:val="0024250C"/>
    <w:rsid w:val="0050203D"/>
    <w:rsid w:val="005B7DF0"/>
    <w:rsid w:val="006A73D1"/>
    <w:rsid w:val="007E1F7A"/>
    <w:rsid w:val="00876D6D"/>
    <w:rsid w:val="008F0449"/>
    <w:rsid w:val="00B43476"/>
    <w:rsid w:val="00C648A2"/>
    <w:rsid w:val="00CC6358"/>
    <w:rsid w:val="00CF0E82"/>
    <w:rsid w:val="00FB4AE1"/>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0AFE0ED9"/>
  <w15:docId w15:val="{BA820284-470C-684A-B996-D19113A2C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cs-CZ" w:eastAsia="cs-CZ"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line="276" w:lineRule="auto"/>
    </w:pPr>
  </w:style>
  <w:style w:type="paragraph" w:styleId="Nadpis1">
    <w:name w:val="heading 1"/>
    <w:basedOn w:val="Normln"/>
    <w:next w:val="Normln"/>
    <w:uiPriority w:val="9"/>
    <w:qFormat/>
    <w:pPr>
      <w:keepNext/>
      <w:keepLines/>
      <w:spacing w:before="400" w:after="120"/>
      <w:outlineLvl w:val="0"/>
    </w:pPr>
    <w:rPr>
      <w:sz w:val="40"/>
      <w:szCs w:val="40"/>
    </w:rPr>
  </w:style>
  <w:style w:type="paragraph" w:styleId="Nadpis2">
    <w:name w:val="heading 2"/>
    <w:basedOn w:val="Normln"/>
    <w:next w:val="Normln"/>
    <w:uiPriority w:val="9"/>
    <w:semiHidden/>
    <w:unhideWhenUsed/>
    <w:qFormat/>
    <w:pPr>
      <w:keepNext/>
      <w:keepLines/>
      <w:spacing w:before="360" w:after="120"/>
      <w:outlineLvl w:val="1"/>
    </w:pPr>
    <w:rPr>
      <w:sz w:val="32"/>
      <w:szCs w:val="32"/>
    </w:rPr>
  </w:style>
  <w:style w:type="paragraph" w:styleId="Nadpis3">
    <w:name w:val="heading 3"/>
    <w:basedOn w:val="Normln"/>
    <w:next w:val="Normln"/>
    <w:uiPriority w:val="9"/>
    <w:semiHidden/>
    <w:unhideWhenUsed/>
    <w:qFormat/>
    <w:pPr>
      <w:keepNext/>
      <w:keepLines/>
      <w:spacing w:before="320" w:after="80"/>
      <w:outlineLvl w:val="2"/>
    </w:pPr>
    <w:rPr>
      <w:color w:val="434343"/>
      <w:sz w:val="28"/>
      <w:szCs w:val="28"/>
    </w:rPr>
  </w:style>
  <w:style w:type="paragraph" w:styleId="Nadpis4">
    <w:name w:val="heading 4"/>
    <w:basedOn w:val="Normln"/>
    <w:next w:val="Normln"/>
    <w:uiPriority w:val="9"/>
    <w:semiHidden/>
    <w:unhideWhenUsed/>
    <w:qFormat/>
    <w:pPr>
      <w:keepNext/>
      <w:keepLines/>
      <w:spacing w:before="280" w:after="80"/>
      <w:outlineLvl w:val="3"/>
    </w:pPr>
    <w:rPr>
      <w:color w:val="666666"/>
      <w:sz w:val="24"/>
      <w:szCs w:val="24"/>
    </w:rPr>
  </w:style>
  <w:style w:type="paragraph" w:styleId="Nadpis5">
    <w:name w:val="heading 5"/>
    <w:basedOn w:val="Normln"/>
    <w:next w:val="Normln"/>
    <w:uiPriority w:val="9"/>
    <w:semiHidden/>
    <w:unhideWhenUsed/>
    <w:qFormat/>
    <w:pPr>
      <w:keepNext/>
      <w:keepLines/>
      <w:spacing w:before="240" w:after="80"/>
      <w:outlineLvl w:val="4"/>
    </w:pPr>
    <w:rPr>
      <w:color w:val="666666"/>
    </w:rPr>
  </w:style>
  <w:style w:type="paragraph" w:styleId="Nadpis6">
    <w:name w:val="heading 6"/>
    <w:basedOn w:val="Normln"/>
    <w:next w:val="Normln"/>
    <w:uiPriority w:val="9"/>
    <w:semiHidden/>
    <w:unhideWhenUsed/>
    <w:qFormat/>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Char">
    <w:name w:val="Záhlaví Char"/>
    <w:basedOn w:val="Standardnpsmoodstavce"/>
    <w:link w:val="Zhlav"/>
    <w:uiPriority w:val="99"/>
    <w:qFormat/>
    <w:rsid w:val="0045207C"/>
  </w:style>
  <w:style w:type="character" w:customStyle="1" w:styleId="ZpatChar">
    <w:name w:val="Zápatí Char"/>
    <w:basedOn w:val="Standardnpsmoodstavce"/>
    <w:link w:val="Zpat"/>
    <w:uiPriority w:val="99"/>
    <w:qFormat/>
    <w:rsid w:val="0045207C"/>
  </w:style>
  <w:style w:type="paragraph" w:customStyle="1" w:styleId="Heading">
    <w:name w:val="Heading"/>
    <w:basedOn w:val="Normln"/>
    <w:next w:val="Zkladntext"/>
    <w:qFormat/>
    <w:pPr>
      <w:keepNext/>
      <w:spacing w:before="240" w:after="120"/>
    </w:pPr>
    <w:rPr>
      <w:rFonts w:ascii="Liberation Sans" w:eastAsia="Arial Unicode MS" w:hAnsi="Liberation Sans" w:cs="Arial Unicode MS"/>
      <w:sz w:val="28"/>
      <w:szCs w:val="28"/>
    </w:rPr>
  </w:style>
  <w:style w:type="paragraph" w:styleId="Zkladntext">
    <w:name w:val="Body Text"/>
    <w:basedOn w:val="Normln"/>
    <w:pPr>
      <w:spacing w:after="140"/>
    </w:pPr>
  </w:style>
  <w:style w:type="paragraph" w:styleId="Seznam">
    <w:name w:val="List"/>
    <w:basedOn w:val="Zkladntext"/>
    <w:rPr>
      <w:rFonts w:cs="Arial Unicode MS"/>
    </w:rPr>
  </w:style>
  <w:style w:type="paragraph" w:styleId="Titulek">
    <w:name w:val="caption"/>
    <w:basedOn w:val="Normln"/>
    <w:qFormat/>
    <w:pPr>
      <w:suppressLineNumbers/>
      <w:spacing w:before="120" w:after="120"/>
    </w:pPr>
    <w:rPr>
      <w:rFonts w:cs="Arial Unicode MS"/>
      <w:i/>
      <w:iCs/>
      <w:sz w:val="24"/>
      <w:szCs w:val="24"/>
    </w:rPr>
  </w:style>
  <w:style w:type="paragraph" w:customStyle="1" w:styleId="Index">
    <w:name w:val="Index"/>
    <w:basedOn w:val="Normln"/>
    <w:qFormat/>
    <w:pPr>
      <w:suppressLineNumbers/>
    </w:pPr>
    <w:rPr>
      <w:rFonts w:cs="Arial Unicode MS"/>
    </w:rPr>
  </w:style>
  <w:style w:type="paragraph" w:styleId="Nzev">
    <w:name w:val="Title"/>
    <w:basedOn w:val="Normln"/>
    <w:next w:val="Normln"/>
    <w:uiPriority w:val="10"/>
    <w:qFormat/>
    <w:pPr>
      <w:keepNext/>
      <w:keepLines/>
      <w:spacing w:after="60"/>
    </w:pPr>
    <w:rPr>
      <w:sz w:val="52"/>
      <w:szCs w:val="52"/>
    </w:rPr>
  </w:style>
  <w:style w:type="paragraph" w:styleId="Podnadpis">
    <w:name w:val="Subtitle"/>
    <w:basedOn w:val="Normln"/>
    <w:next w:val="Normln"/>
    <w:uiPriority w:val="11"/>
    <w:qFormat/>
    <w:pPr>
      <w:keepNext/>
      <w:keepLines/>
      <w:spacing w:after="320"/>
    </w:pPr>
    <w:rPr>
      <w:color w:val="666666"/>
      <w:sz w:val="30"/>
      <w:szCs w:val="30"/>
    </w:rPr>
  </w:style>
  <w:style w:type="paragraph" w:customStyle="1" w:styleId="HeaderandFooter">
    <w:name w:val="Header and Footer"/>
    <w:basedOn w:val="Normln"/>
    <w:qFormat/>
  </w:style>
  <w:style w:type="paragraph" w:styleId="Zhlav">
    <w:name w:val="header"/>
    <w:basedOn w:val="Normln"/>
    <w:link w:val="ZhlavChar"/>
    <w:uiPriority w:val="99"/>
    <w:unhideWhenUsed/>
    <w:rsid w:val="0045207C"/>
    <w:pPr>
      <w:tabs>
        <w:tab w:val="center" w:pos="4536"/>
        <w:tab w:val="right" w:pos="9072"/>
      </w:tabs>
      <w:spacing w:line="240" w:lineRule="auto"/>
    </w:pPr>
  </w:style>
  <w:style w:type="paragraph" w:styleId="Zpat">
    <w:name w:val="footer"/>
    <w:basedOn w:val="Normln"/>
    <w:link w:val="ZpatChar"/>
    <w:uiPriority w:val="99"/>
    <w:unhideWhenUsed/>
    <w:rsid w:val="0045207C"/>
    <w:pPr>
      <w:tabs>
        <w:tab w:val="center" w:pos="4536"/>
        <w:tab w:val="right" w:pos="9072"/>
      </w:tabs>
      <w:spacing w:line="240" w:lineRule="auto"/>
    </w:pPr>
  </w:style>
  <w:style w:type="paragraph" w:customStyle="1" w:styleId="FrameContents">
    <w:name w:val="Frame Contents"/>
    <w:basedOn w:val="Normln"/>
    <w:qFormat/>
  </w:style>
  <w:style w:type="table" w:customStyle="1" w:styleId="TableNormal">
    <w:name w:val="TableNormal"/>
    <w:tblPr>
      <w:tblCellMar>
        <w:top w:w="100" w:type="dxa"/>
        <w:left w:w="100" w:type="dxa"/>
        <w:bottom w:w="100" w:type="dxa"/>
        <w:right w:w="100" w:type="dxa"/>
      </w:tblCellMar>
    </w:tblPr>
  </w:style>
  <w:style w:type="character" w:styleId="Hypertextovodkaz">
    <w:name w:val="Hyperlink"/>
    <w:basedOn w:val="Standardnpsmoodstavce"/>
    <w:uiPriority w:val="99"/>
    <w:unhideWhenUsed/>
    <w:rsid w:val="00C648A2"/>
    <w:rPr>
      <w:color w:val="0000FF" w:themeColor="hyperlink"/>
      <w:u w:val="single"/>
    </w:rPr>
  </w:style>
  <w:style w:type="character" w:styleId="Nevyeenzmnka">
    <w:name w:val="Unresolved Mention"/>
    <w:basedOn w:val="Standardnpsmoodstavce"/>
    <w:uiPriority w:val="99"/>
    <w:semiHidden/>
    <w:unhideWhenUsed/>
    <w:rsid w:val="00C648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martina.plesnikova@piaristi.cz"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ghmp.cz" TargetMode="Externa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ana.smrckova@ghmp.cz" TargetMode="External"/><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1" Type="http://schemas.openxmlformats.org/officeDocument/2006/relationships/image" Target="media/image2.gi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842</Words>
  <Characters>4972</Characters>
  <Application>Microsoft Office Word</Application>
  <DocSecurity>0</DocSecurity>
  <Lines>41</Lines>
  <Paragraphs>11</Paragraphs>
  <ScaleCrop>false</ScaleCrop>
  <Company/>
  <LinksUpToDate>false</LinksUpToDate>
  <CharactersWithSpaces>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Smrčková</dc:creator>
  <dc:description/>
  <cp:lastModifiedBy>Julie Dočekalová</cp:lastModifiedBy>
  <cp:revision>4</cp:revision>
  <dcterms:created xsi:type="dcterms:W3CDTF">2025-10-01T14:02:00Z</dcterms:created>
  <dcterms:modified xsi:type="dcterms:W3CDTF">2025-10-02T08:51:00Z</dcterms:modified>
  <dc:language>cs-CZ</dc:language>
</cp:coreProperties>
</file>